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32F2" w14:textId="0A817C10" w:rsidR="007C1CF6" w:rsidRDefault="007C1CF6" w:rsidP="00AE2429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4D5CFA3" wp14:editId="239D7D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3430" cy="799465"/>
            <wp:effectExtent l="0" t="0" r="7620" b="635"/>
            <wp:wrapTopAndBottom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994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F1977" w14:textId="77777777" w:rsidR="00AE2429" w:rsidRPr="00AE2429" w:rsidRDefault="00AE2429" w:rsidP="00AE2429">
      <w:pPr>
        <w:pStyle w:val="1"/>
        <w:spacing w:line="276" w:lineRule="auto"/>
      </w:pPr>
      <w:r w:rsidRPr="00AE2429">
        <w:t>ФИНАНСОВОЕ УПРАВЛЕНИЕ</w:t>
      </w:r>
    </w:p>
    <w:p w14:paraId="0C60E6EA" w14:textId="77777777" w:rsidR="00AE2429" w:rsidRPr="00AE2429" w:rsidRDefault="00AE2429" w:rsidP="00AE2429">
      <w:pPr>
        <w:pStyle w:val="2"/>
        <w:spacing w:line="276" w:lineRule="auto"/>
        <w:rPr>
          <w:sz w:val="28"/>
          <w:szCs w:val="28"/>
        </w:rPr>
      </w:pPr>
      <w:r w:rsidRPr="00AE2429">
        <w:rPr>
          <w:sz w:val="28"/>
          <w:szCs w:val="28"/>
        </w:rPr>
        <w:t xml:space="preserve"> КАРТАЛИНСКОГО МУНИЦИПАЛЬНОГО ОКРУГА </w:t>
      </w:r>
    </w:p>
    <w:p w14:paraId="6BDAB939" w14:textId="7C875C12" w:rsidR="007C1CF6" w:rsidRDefault="00AE2429" w:rsidP="00AE2429">
      <w:pPr>
        <w:jc w:val="center"/>
        <w:rPr>
          <w:b/>
          <w:sz w:val="28"/>
          <w:szCs w:val="28"/>
        </w:rPr>
      </w:pPr>
      <w:r w:rsidRPr="00AE2429">
        <w:rPr>
          <w:b/>
          <w:sz w:val="28"/>
          <w:szCs w:val="28"/>
        </w:rPr>
        <w:t>ЧЕЛЯБИНСКОЙ ОБЛАСТИ</w:t>
      </w:r>
    </w:p>
    <w:p w14:paraId="18898314" w14:textId="77777777" w:rsidR="00AE2429" w:rsidRPr="00AE2429" w:rsidRDefault="00AE2429" w:rsidP="00AE2429">
      <w:pPr>
        <w:jc w:val="center"/>
        <w:rPr>
          <w:b/>
        </w:rPr>
      </w:pPr>
    </w:p>
    <w:p w14:paraId="4100BF4F" w14:textId="77777777" w:rsidR="007C1CF6" w:rsidRDefault="007C1CF6" w:rsidP="007C1CF6">
      <w:pPr>
        <w:pStyle w:val="3"/>
        <w:tabs>
          <w:tab w:val="num" w:pos="0"/>
        </w:tabs>
        <w:suppressAutoHyphens/>
      </w:pPr>
      <w:r>
        <w:t xml:space="preserve">П Р И К А З </w:t>
      </w:r>
    </w:p>
    <w:p w14:paraId="36C0D090" w14:textId="77777777" w:rsidR="007C1CF6" w:rsidRDefault="007C1CF6" w:rsidP="007C1CF6">
      <w:pPr>
        <w:jc w:val="center"/>
      </w:pPr>
    </w:p>
    <w:p w14:paraId="1E0DEB6C" w14:textId="692DFA6E" w:rsidR="007C1CF6" w:rsidRPr="00D40910" w:rsidRDefault="007C1CF6" w:rsidP="007C1CF6">
      <w:pPr>
        <w:pStyle w:val="4"/>
        <w:tabs>
          <w:tab w:val="num" w:pos="0"/>
        </w:tabs>
        <w:suppressAutoHyphens/>
        <w:rPr>
          <w:b w:val="0"/>
          <w:sz w:val="24"/>
          <w:szCs w:val="24"/>
          <w:u w:val="single"/>
        </w:rPr>
      </w:pPr>
      <w:r w:rsidRPr="00D40910">
        <w:rPr>
          <w:b w:val="0"/>
          <w:sz w:val="24"/>
          <w:szCs w:val="24"/>
        </w:rPr>
        <w:t xml:space="preserve"> </w:t>
      </w:r>
      <w:r w:rsidRPr="00D40910">
        <w:rPr>
          <w:b w:val="0"/>
          <w:sz w:val="24"/>
          <w:szCs w:val="24"/>
          <w:u w:val="single"/>
        </w:rPr>
        <w:t>«</w:t>
      </w:r>
      <w:r w:rsidR="00AE2429">
        <w:rPr>
          <w:b w:val="0"/>
          <w:sz w:val="24"/>
          <w:szCs w:val="24"/>
          <w:u w:val="single"/>
        </w:rPr>
        <w:t>30</w:t>
      </w:r>
      <w:r w:rsidRPr="00D40910">
        <w:rPr>
          <w:b w:val="0"/>
          <w:sz w:val="24"/>
          <w:szCs w:val="24"/>
          <w:u w:val="single"/>
        </w:rPr>
        <w:t>» декабря 202</w:t>
      </w:r>
      <w:r w:rsidR="00AE2429">
        <w:rPr>
          <w:b w:val="0"/>
          <w:sz w:val="24"/>
          <w:szCs w:val="24"/>
          <w:u w:val="single"/>
        </w:rPr>
        <w:t>5</w:t>
      </w:r>
      <w:r w:rsidRPr="00D40910">
        <w:rPr>
          <w:b w:val="0"/>
          <w:sz w:val="24"/>
          <w:szCs w:val="24"/>
          <w:u w:val="single"/>
        </w:rPr>
        <w:t>г.</w:t>
      </w:r>
      <w:r w:rsidRPr="00D40910">
        <w:rPr>
          <w:sz w:val="24"/>
          <w:szCs w:val="24"/>
        </w:rPr>
        <w:tab/>
      </w:r>
      <w:r w:rsidRPr="00D40910">
        <w:rPr>
          <w:sz w:val="24"/>
          <w:szCs w:val="24"/>
        </w:rPr>
        <w:tab/>
      </w:r>
      <w:r w:rsidRPr="00D40910">
        <w:rPr>
          <w:sz w:val="24"/>
          <w:szCs w:val="24"/>
        </w:rPr>
        <w:tab/>
      </w:r>
      <w:r w:rsidRPr="00D40910">
        <w:rPr>
          <w:sz w:val="24"/>
          <w:szCs w:val="24"/>
        </w:rPr>
        <w:tab/>
      </w:r>
      <w:r w:rsidRPr="00D40910">
        <w:rPr>
          <w:sz w:val="24"/>
          <w:szCs w:val="24"/>
        </w:rPr>
        <w:tab/>
      </w:r>
      <w:r w:rsidR="00C6216C">
        <w:rPr>
          <w:sz w:val="24"/>
          <w:szCs w:val="24"/>
        </w:rPr>
        <w:t xml:space="preserve">     </w:t>
      </w:r>
      <w:r w:rsidRPr="00D40910">
        <w:rPr>
          <w:sz w:val="24"/>
          <w:szCs w:val="24"/>
        </w:rPr>
        <w:tab/>
      </w:r>
      <w:r w:rsidR="007E1671">
        <w:rPr>
          <w:sz w:val="24"/>
          <w:szCs w:val="24"/>
        </w:rPr>
        <w:tab/>
      </w:r>
      <w:r w:rsidR="007E1671">
        <w:rPr>
          <w:sz w:val="24"/>
          <w:szCs w:val="24"/>
        </w:rPr>
        <w:tab/>
      </w:r>
      <w:r w:rsidR="00C6216C">
        <w:rPr>
          <w:sz w:val="24"/>
          <w:szCs w:val="24"/>
        </w:rPr>
        <w:t xml:space="preserve">                   </w:t>
      </w:r>
      <w:r w:rsidRPr="00D40910">
        <w:rPr>
          <w:b w:val="0"/>
          <w:sz w:val="24"/>
          <w:szCs w:val="24"/>
          <w:u w:val="single"/>
        </w:rPr>
        <w:t xml:space="preserve">№ </w:t>
      </w:r>
      <w:r w:rsidR="00AE2429">
        <w:rPr>
          <w:b w:val="0"/>
          <w:sz w:val="24"/>
          <w:szCs w:val="24"/>
          <w:u w:val="single"/>
        </w:rPr>
        <w:t>20</w:t>
      </w:r>
      <w:r w:rsidR="00923A8C" w:rsidRPr="00D40910">
        <w:rPr>
          <w:b w:val="0"/>
          <w:sz w:val="24"/>
          <w:szCs w:val="24"/>
          <w:u w:val="single"/>
        </w:rPr>
        <w:t>2</w:t>
      </w:r>
    </w:p>
    <w:p w14:paraId="170D502D" w14:textId="77777777" w:rsidR="001B6A83" w:rsidRPr="00D40910" w:rsidRDefault="001B6A83" w:rsidP="001B6A83">
      <w:pPr>
        <w:rPr>
          <w:szCs w:val="24"/>
        </w:rPr>
      </w:pPr>
    </w:p>
    <w:p w14:paraId="58394304" w14:textId="77777777" w:rsidR="00AE2429" w:rsidRDefault="001B6A83" w:rsidP="00443449">
      <w:pPr>
        <w:spacing w:line="232" w:lineRule="auto"/>
        <w:ind w:right="800"/>
        <w:jc w:val="both"/>
        <w:rPr>
          <w:color w:val="000000" w:themeColor="text1"/>
          <w:szCs w:val="24"/>
        </w:rPr>
      </w:pPr>
      <w:r w:rsidRPr="00D40910">
        <w:rPr>
          <w:color w:val="000000" w:themeColor="text1"/>
          <w:szCs w:val="24"/>
        </w:rPr>
        <w:t xml:space="preserve">О Порядке взаимодействия </w:t>
      </w:r>
    </w:p>
    <w:p w14:paraId="70A057AB" w14:textId="27CCDA8E" w:rsidR="001B6A83" w:rsidRPr="00D40910" w:rsidRDefault="001B6A83" w:rsidP="00443449">
      <w:pPr>
        <w:spacing w:line="232" w:lineRule="auto"/>
        <w:ind w:right="800"/>
        <w:jc w:val="both"/>
        <w:rPr>
          <w:color w:val="000000" w:themeColor="text1"/>
          <w:szCs w:val="24"/>
        </w:rPr>
      </w:pPr>
      <w:r w:rsidRPr="00D40910">
        <w:rPr>
          <w:color w:val="000000" w:themeColor="text1"/>
          <w:szCs w:val="24"/>
        </w:rPr>
        <w:t xml:space="preserve">при осуществлении контроля </w:t>
      </w:r>
    </w:p>
    <w:p w14:paraId="51DF3850" w14:textId="77777777" w:rsidR="00443449" w:rsidRDefault="001B6A83" w:rsidP="00443449">
      <w:pPr>
        <w:spacing w:line="232" w:lineRule="auto"/>
        <w:ind w:right="800"/>
        <w:jc w:val="both"/>
        <w:rPr>
          <w:color w:val="000000" w:themeColor="text1"/>
          <w:szCs w:val="24"/>
        </w:rPr>
      </w:pPr>
      <w:r w:rsidRPr="00D40910">
        <w:rPr>
          <w:color w:val="000000" w:themeColor="text1"/>
          <w:szCs w:val="24"/>
        </w:rPr>
        <w:t xml:space="preserve">Финансовым управлением </w:t>
      </w:r>
    </w:p>
    <w:p w14:paraId="259D8309" w14:textId="77777777" w:rsidR="00AE2429" w:rsidRDefault="001B6A83" w:rsidP="00443449">
      <w:pPr>
        <w:spacing w:line="232" w:lineRule="auto"/>
        <w:ind w:right="800"/>
        <w:jc w:val="both"/>
        <w:rPr>
          <w:color w:val="000000" w:themeColor="text1"/>
          <w:szCs w:val="24"/>
        </w:rPr>
      </w:pPr>
      <w:r w:rsidRPr="00D40910">
        <w:rPr>
          <w:color w:val="000000" w:themeColor="text1"/>
          <w:szCs w:val="24"/>
        </w:rPr>
        <w:t xml:space="preserve">Карталинского муниципального </w:t>
      </w:r>
      <w:r w:rsidR="00AE2429">
        <w:rPr>
          <w:color w:val="000000" w:themeColor="text1"/>
          <w:szCs w:val="24"/>
        </w:rPr>
        <w:t xml:space="preserve">округа </w:t>
      </w:r>
    </w:p>
    <w:p w14:paraId="5FB7DAEA" w14:textId="77777777" w:rsidR="00AE2429" w:rsidRDefault="00AE2429" w:rsidP="00AE2429">
      <w:pPr>
        <w:spacing w:line="232" w:lineRule="auto"/>
        <w:ind w:right="80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Челябинской области</w:t>
      </w:r>
      <w:r w:rsidR="001B6A83" w:rsidRPr="00D40910">
        <w:rPr>
          <w:color w:val="000000" w:themeColor="text1"/>
          <w:szCs w:val="24"/>
        </w:rPr>
        <w:t xml:space="preserve"> с субъектами контроля </w:t>
      </w:r>
    </w:p>
    <w:p w14:paraId="26352D9D" w14:textId="77777777" w:rsidR="00AE2429" w:rsidRDefault="001B6A83" w:rsidP="00AE2429">
      <w:pPr>
        <w:spacing w:line="232" w:lineRule="auto"/>
        <w:ind w:right="800"/>
        <w:jc w:val="both"/>
        <w:rPr>
          <w:color w:val="000000" w:themeColor="text1"/>
          <w:szCs w:val="24"/>
        </w:rPr>
      </w:pPr>
      <w:r w:rsidRPr="00D40910">
        <w:rPr>
          <w:color w:val="000000" w:themeColor="text1"/>
          <w:szCs w:val="24"/>
        </w:rPr>
        <w:t>в сфере закупок товаров, работ, услу</w:t>
      </w:r>
      <w:r w:rsidR="00443449">
        <w:rPr>
          <w:color w:val="000000" w:themeColor="text1"/>
          <w:szCs w:val="24"/>
        </w:rPr>
        <w:t xml:space="preserve">г для </w:t>
      </w:r>
    </w:p>
    <w:p w14:paraId="423F9718" w14:textId="2B563B7E" w:rsidR="007C1CF6" w:rsidRPr="00AE2429" w:rsidRDefault="00443449" w:rsidP="00AE2429">
      <w:pPr>
        <w:spacing w:line="232" w:lineRule="auto"/>
        <w:ind w:right="80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обеспечения муниципальных н</w:t>
      </w:r>
      <w:r w:rsidR="001B6A83" w:rsidRPr="00D40910">
        <w:rPr>
          <w:color w:val="000000" w:themeColor="text1"/>
          <w:szCs w:val="24"/>
        </w:rPr>
        <w:t>ужд</w:t>
      </w:r>
    </w:p>
    <w:p w14:paraId="1C943B21" w14:textId="77777777" w:rsidR="007C1CF6" w:rsidRPr="00D40910" w:rsidRDefault="007C1CF6" w:rsidP="00B76661">
      <w:pPr>
        <w:spacing w:line="276" w:lineRule="auto"/>
        <w:jc w:val="both"/>
        <w:rPr>
          <w:szCs w:val="24"/>
        </w:rPr>
      </w:pPr>
    </w:p>
    <w:p w14:paraId="7DAD186F" w14:textId="77777777" w:rsidR="006A325B" w:rsidRPr="00D40910" w:rsidRDefault="007C1CF6" w:rsidP="008320D8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szCs w:val="24"/>
        </w:rPr>
        <w:t>В целях реализации части 5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6A325B" w:rsidRPr="00D40910">
        <w:rPr>
          <w:color w:val="000000" w:themeColor="text1"/>
          <w:szCs w:val="24"/>
        </w:rPr>
        <w:t xml:space="preserve"> постановления Правительства Российской Федерации от 06 августа 2020г. № 1193 </w:t>
      </w:r>
      <w:r w:rsidR="006A325B" w:rsidRPr="00D40910">
        <w:rPr>
          <w:color w:val="auto"/>
          <w:szCs w:val="24"/>
        </w:rPr>
        <w:t>«</w:t>
      </w:r>
      <w:r w:rsidR="006A325B" w:rsidRPr="00D40910">
        <w:rPr>
          <w:bCs/>
          <w:color w:val="auto"/>
          <w:szCs w:val="24"/>
          <w:shd w:val="clear" w:color="auto" w:fill="FFFFFF"/>
        </w:rPr>
        <w:t>О порядке осуществления контроля, предусмотренного частями 5 и 5.1 статьи 99 Федерального закона «О контрактной системе в сфере закупок товаров, работ, услуг для обеспечения государственных и муниципальных нужд» и об изменении и признании утратившими силу некоторых актов Правительства Российской Федерации»,</w:t>
      </w:r>
    </w:p>
    <w:p w14:paraId="748F440C" w14:textId="77777777" w:rsidR="007C1CF6" w:rsidRPr="00D40910" w:rsidRDefault="007C1CF6" w:rsidP="008320D8">
      <w:pPr>
        <w:spacing w:line="276" w:lineRule="auto"/>
        <w:ind w:firstLine="709"/>
        <w:jc w:val="both"/>
        <w:rPr>
          <w:szCs w:val="24"/>
        </w:rPr>
      </w:pPr>
      <w:r w:rsidRPr="00D40910">
        <w:rPr>
          <w:szCs w:val="24"/>
        </w:rPr>
        <w:t xml:space="preserve">ПРИКАЗЫВАЮ: </w:t>
      </w:r>
    </w:p>
    <w:p w14:paraId="37326597" w14:textId="21B884EB" w:rsidR="007C1CF6" w:rsidRPr="00AE2429" w:rsidRDefault="007C1CF6" w:rsidP="00AE2429">
      <w:pPr>
        <w:tabs>
          <w:tab w:val="left" w:pos="1423"/>
        </w:tabs>
        <w:spacing w:line="276" w:lineRule="auto"/>
        <w:ind w:firstLine="709"/>
        <w:jc w:val="both"/>
        <w:rPr>
          <w:szCs w:val="24"/>
        </w:rPr>
      </w:pPr>
      <w:r w:rsidRPr="00AE2429">
        <w:rPr>
          <w:szCs w:val="24"/>
        </w:rPr>
        <w:t>1.</w:t>
      </w:r>
      <w:r w:rsidR="008320D8" w:rsidRPr="00AE2429">
        <w:rPr>
          <w:szCs w:val="24"/>
        </w:rPr>
        <w:tab/>
      </w:r>
      <w:r w:rsidR="001B6A83" w:rsidRPr="00AE2429">
        <w:rPr>
          <w:szCs w:val="24"/>
        </w:rPr>
        <w:t>Утвердить</w:t>
      </w:r>
      <w:r w:rsidRPr="00AE2429">
        <w:rPr>
          <w:szCs w:val="24"/>
        </w:rPr>
        <w:t xml:space="preserve"> Порядок взаимодействия при осуществлении контроля Финансовым управлением Карталинского муниципального </w:t>
      </w:r>
      <w:r w:rsidR="00AE2429" w:rsidRPr="00AE2429">
        <w:rPr>
          <w:szCs w:val="24"/>
        </w:rPr>
        <w:t>округа Челябинской области</w:t>
      </w:r>
      <w:r w:rsidRPr="00AE2429">
        <w:rPr>
          <w:szCs w:val="24"/>
        </w:rPr>
        <w:t xml:space="preserve"> с субъектами контроля в сфере закупок товаров, работ, услуг для обеспечения муниципальных нужд.</w:t>
      </w:r>
    </w:p>
    <w:p w14:paraId="2370149E" w14:textId="2F0ABDD7" w:rsidR="007C1CF6" w:rsidRPr="00AE2429" w:rsidRDefault="00443449" w:rsidP="00AE2429">
      <w:pPr>
        <w:spacing w:line="276" w:lineRule="auto"/>
        <w:ind w:firstLine="709"/>
        <w:contextualSpacing/>
        <w:jc w:val="both"/>
        <w:rPr>
          <w:szCs w:val="24"/>
        </w:rPr>
      </w:pPr>
      <w:r w:rsidRPr="00AE2429">
        <w:rPr>
          <w:szCs w:val="24"/>
        </w:rPr>
        <w:t>2.</w:t>
      </w:r>
      <w:r w:rsidR="008320D8" w:rsidRPr="00AE2429">
        <w:rPr>
          <w:szCs w:val="24"/>
        </w:rPr>
        <w:tab/>
      </w:r>
      <w:r w:rsidR="007C1CF6" w:rsidRPr="00AE2429">
        <w:rPr>
          <w:szCs w:val="24"/>
        </w:rPr>
        <w:t xml:space="preserve">Приказ </w:t>
      </w:r>
      <w:r w:rsidR="001B6A83" w:rsidRPr="00AE2429">
        <w:rPr>
          <w:szCs w:val="24"/>
        </w:rPr>
        <w:t xml:space="preserve">от </w:t>
      </w:r>
      <w:r w:rsidR="00AE2429" w:rsidRPr="00AE2429">
        <w:rPr>
          <w:szCs w:val="24"/>
        </w:rPr>
        <w:t>27</w:t>
      </w:r>
      <w:r w:rsidR="001B6A83" w:rsidRPr="00AE2429">
        <w:rPr>
          <w:szCs w:val="24"/>
        </w:rPr>
        <w:t>.12.</w:t>
      </w:r>
      <w:r w:rsidR="00AE2429" w:rsidRPr="00AE2429">
        <w:rPr>
          <w:szCs w:val="24"/>
        </w:rPr>
        <w:t>2023</w:t>
      </w:r>
      <w:r w:rsidR="001B6A83" w:rsidRPr="00AE2429">
        <w:rPr>
          <w:szCs w:val="24"/>
        </w:rPr>
        <w:t xml:space="preserve"> года №</w:t>
      </w:r>
      <w:r w:rsidR="00AE2429" w:rsidRPr="00AE2429">
        <w:rPr>
          <w:szCs w:val="24"/>
        </w:rPr>
        <w:t>182</w:t>
      </w:r>
      <w:r w:rsidR="001B6A83" w:rsidRPr="00AE2429">
        <w:rPr>
          <w:szCs w:val="24"/>
        </w:rPr>
        <w:t xml:space="preserve"> </w:t>
      </w:r>
      <w:r w:rsidR="007C1CF6" w:rsidRPr="00AE2429">
        <w:rPr>
          <w:szCs w:val="24"/>
        </w:rPr>
        <w:t>признать утратившим силу.</w:t>
      </w:r>
    </w:p>
    <w:p w14:paraId="1DD3C52C" w14:textId="61E3F050" w:rsidR="007C1CF6" w:rsidRPr="00AE2429" w:rsidRDefault="007C1CF6" w:rsidP="00AE2429">
      <w:pPr>
        <w:tabs>
          <w:tab w:val="left" w:pos="1423"/>
        </w:tabs>
        <w:spacing w:line="276" w:lineRule="auto"/>
        <w:ind w:firstLine="709"/>
        <w:jc w:val="both"/>
        <w:rPr>
          <w:szCs w:val="24"/>
        </w:rPr>
      </w:pPr>
      <w:r w:rsidRPr="00AE2429">
        <w:rPr>
          <w:szCs w:val="24"/>
        </w:rPr>
        <w:t>3</w:t>
      </w:r>
      <w:r w:rsidR="00B76661" w:rsidRPr="00AE2429">
        <w:rPr>
          <w:szCs w:val="24"/>
        </w:rPr>
        <w:t>.</w:t>
      </w:r>
      <w:r w:rsidR="008320D8" w:rsidRPr="00AE2429">
        <w:rPr>
          <w:szCs w:val="24"/>
        </w:rPr>
        <w:tab/>
      </w:r>
      <w:r w:rsidR="00B76661" w:rsidRPr="00AE2429">
        <w:rPr>
          <w:szCs w:val="24"/>
        </w:rPr>
        <w:t>Н</w:t>
      </w:r>
      <w:r w:rsidRPr="00AE2429">
        <w:rPr>
          <w:szCs w:val="24"/>
        </w:rPr>
        <w:t xml:space="preserve">астоящий приказ вступает в силу с </w:t>
      </w:r>
      <w:r w:rsidR="00507A9C" w:rsidRPr="00AE2429">
        <w:rPr>
          <w:szCs w:val="24"/>
        </w:rPr>
        <w:t>01 января 202</w:t>
      </w:r>
      <w:r w:rsidR="00AE2429" w:rsidRPr="00AE2429">
        <w:rPr>
          <w:szCs w:val="24"/>
        </w:rPr>
        <w:t>6</w:t>
      </w:r>
      <w:r w:rsidR="00507A9C" w:rsidRPr="00AE2429">
        <w:rPr>
          <w:szCs w:val="24"/>
        </w:rPr>
        <w:t xml:space="preserve"> года</w:t>
      </w:r>
      <w:r w:rsidRPr="00AE2429">
        <w:rPr>
          <w:szCs w:val="24"/>
        </w:rPr>
        <w:t>.</w:t>
      </w:r>
    </w:p>
    <w:p w14:paraId="197DA350" w14:textId="79FE2FFF" w:rsidR="00AE2429" w:rsidRPr="00AE2429" w:rsidRDefault="00AE2429" w:rsidP="00AE2429">
      <w:pPr>
        <w:pStyle w:val="a6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2429">
        <w:rPr>
          <w:rFonts w:ascii="Times New Roman" w:hAnsi="Times New Roman"/>
          <w:sz w:val="24"/>
          <w:szCs w:val="24"/>
        </w:rPr>
        <w:t xml:space="preserve">Разместить настоящий приказ на официальном сайте Администрации Карталинского муниципального округа Челябинской области в сети Интернет. </w:t>
      </w:r>
    </w:p>
    <w:p w14:paraId="603FDF4E" w14:textId="16E2AAA5" w:rsidR="007C1CF6" w:rsidRPr="00AE2429" w:rsidRDefault="00AE2429" w:rsidP="00AE2429">
      <w:pPr>
        <w:tabs>
          <w:tab w:val="left" w:pos="1423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5</w:t>
      </w:r>
      <w:r w:rsidR="007C1CF6" w:rsidRPr="00AE2429">
        <w:rPr>
          <w:szCs w:val="24"/>
        </w:rPr>
        <w:t>.</w:t>
      </w:r>
      <w:r w:rsidR="008320D8" w:rsidRPr="00AE2429">
        <w:rPr>
          <w:szCs w:val="24"/>
        </w:rPr>
        <w:tab/>
      </w:r>
      <w:r w:rsidR="007C1CF6" w:rsidRPr="00AE2429">
        <w:rPr>
          <w:szCs w:val="24"/>
        </w:rPr>
        <w:t xml:space="preserve">Контроль за исполнением настоящего приказа возложить на </w:t>
      </w:r>
      <w:r w:rsidR="00C56477" w:rsidRPr="00AE2429">
        <w:rPr>
          <w:szCs w:val="24"/>
        </w:rPr>
        <w:t>начальника</w:t>
      </w:r>
      <w:r w:rsidR="007C1CF6" w:rsidRPr="00AE2429">
        <w:rPr>
          <w:szCs w:val="24"/>
        </w:rPr>
        <w:t xml:space="preserve"> отдела </w:t>
      </w:r>
      <w:r w:rsidR="00C56477" w:rsidRPr="00AE2429">
        <w:rPr>
          <w:szCs w:val="24"/>
        </w:rPr>
        <w:t>юридической работы и контроля в сфере закупок Е.И. Максютову</w:t>
      </w:r>
      <w:r w:rsidR="00C6216C" w:rsidRPr="00AE2429">
        <w:rPr>
          <w:szCs w:val="24"/>
        </w:rPr>
        <w:t>.</w:t>
      </w:r>
    </w:p>
    <w:p w14:paraId="0D66A7A1" w14:textId="77777777" w:rsidR="007C1CF6" w:rsidRPr="00D40910" w:rsidRDefault="007C1CF6" w:rsidP="007C1CF6">
      <w:pPr>
        <w:tabs>
          <w:tab w:val="left" w:pos="1423"/>
        </w:tabs>
        <w:jc w:val="both"/>
        <w:rPr>
          <w:szCs w:val="24"/>
        </w:rPr>
      </w:pPr>
    </w:p>
    <w:p w14:paraId="572C1D5E" w14:textId="77777777" w:rsidR="00AE2429" w:rsidRDefault="007C1CF6" w:rsidP="007C1CF6">
      <w:pPr>
        <w:rPr>
          <w:szCs w:val="24"/>
        </w:rPr>
      </w:pPr>
      <w:r w:rsidRPr="00D40910">
        <w:rPr>
          <w:szCs w:val="24"/>
        </w:rPr>
        <w:t xml:space="preserve">Заместитель главы - начальник </w:t>
      </w:r>
    </w:p>
    <w:p w14:paraId="563EA19C" w14:textId="5E00939F" w:rsidR="007C1CF6" w:rsidRPr="00D40910" w:rsidRDefault="007C1CF6" w:rsidP="007C1CF6">
      <w:pPr>
        <w:rPr>
          <w:szCs w:val="24"/>
        </w:rPr>
      </w:pPr>
      <w:r w:rsidRPr="00D40910">
        <w:rPr>
          <w:szCs w:val="24"/>
        </w:rPr>
        <w:t>Финансового управления</w:t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</w:p>
    <w:p w14:paraId="3BCABD0E" w14:textId="60136C0A" w:rsidR="007C1CF6" w:rsidRDefault="007C1CF6" w:rsidP="007C1CF6">
      <w:pPr>
        <w:rPr>
          <w:szCs w:val="24"/>
        </w:rPr>
      </w:pPr>
      <w:r w:rsidRPr="00D40910">
        <w:rPr>
          <w:szCs w:val="24"/>
        </w:rPr>
        <w:t xml:space="preserve">Карталинского муниципального </w:t>
      </w:r>
      <w:r w:rsidR="00AE2429">
        <w:rPr>
          <w:szCs w:val="24"/>
        </w:rPr>
        <w:t>округа</w:t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="008320D8">
        <w:rPr>
          <w:szCs w:val="24"/>
        </w:rPr>
        <w:t xml:space="preserve">   </w:t>
      </w:r>
      <w:r w:rsidR="008320D8">
        <w:rPr>
          <w:szCs w:val="24"/>
        </w:rPr>
        <w:tab/>
        <w:t xml:space="preserve">Н.Н. </w:t>
      </w:r>
      <w:proofErr w:type="spellStart"/>
      <w:r w:rsidRPr="00D40910">
        <w:rPr>
          <w:szCs w:val="24"/>
        </w:rPr>
        <w:t>Свертилова</w:t>
      </w:r>
      <w:proofErr w:type="spellEnd"/>
      <w:r w:rsidRPr="00D40910">
        <w:rPr>
          <w:szCs w:val="24"/>
        </w:rPr>
        <w:t xml:space="preserve"> </w:t>
      </w:r>
    </w:p>
    <w:p w14:paraId="7D18AAC7" w14:textId="77777777" w:rsidR="00443449" w:rsidRDefault="00443449" w:rsidP="007C1CF6">
      <w:pPr>
        <w:rPr>
          <w:szCs w:val="24"/>
        </w:rPr>
      </w:pPr>
    </w:p>
    <w:p w14:paraId="6BC3A4B0" w14:textId="77777777" w:rsidR="007C1CF6" w:rsidRPr="00D40910" w:rsidRDefault="007C1CF6" w:rsidP="007C1CF6">
      <w:pPr>
        <w:rPr>
          <w:szCs w:val="24"/>
        </w:rPr>
      </w:pPr>
    </w:p>
    <w:p w14:paraId="050D9919" w14:textId="52C975B8" w:rsidR="00D40910" w:rsidRDefault="007C1CF6" w:rsidP="00B76661">
      <w:pPr>
        <w:jc w:val="both"/>
        <w:rPr>
          <w:szCs w:val="24"/>
        </w:rPr>
      </w:pPr>
      <w:r w:rsidRPr="00D40910">
        <w:rPr>
          <w:szCs w:val="24"/>
        </w:rPr>
        <w:t xml:space="preserve">С приказом ознакомлена: </w:t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Pr="00D40910">
        <w:rPr>
          <w:szCs w:val="24"/>
        </w:rPr>
        <w:tab/>
      </w:r>
      <w:r w:rsidR="008320D8">
        <w:rPr>
          <w:szCs w:val="24"/>
        </w:rPr>
        <w:tab/>
      </w:r>
      <w:r w:rsidR="00C56477" w:rsidRPr="00D40910">
        <w:rPr>
          <w:szCs w:val="24"/>
        </w:rPr>
        <w:t>Е.И. Максютова</w:t>
      </w:r>
    </w:p>
    <w:p w14:paraId="01DBE830" w14:textId="77777777" w:rsidR="00C6216C" w:rsidRDefault="00C6216C" w:rsidP="00B76661">
      <w:pPr>
        <w:jc w:val="both"/>
        <w:rPr>
          <w:szCs w:val="24"/>
        </w:rPr>
      </w:pPr>
    </w:p>
    <w:p w14:paraId="70ABCE3F" w14:textId="71813650" w:rsidR="007C1CF6" w:rsidRPr="00D40910" w:rsidRDefault="007C1CF6" w:rsidP="007C1CF6">
      <w:pPr>
        <w:autoSpaceDE w:val="0"/>
        <w:jc w:val="right"/>
        <w:rPr>
          <w:color w:val="auto"/>
          <w:szCs w:val="24"/>
        </w:rPr>
      </w:pPr>
      <w:r w:rsidRPr="00D40910">
        <w:rPr>
          <w:color w:val="auto"/>
          <w:szCs w:val="24"/>
        </w:rPr>
        <w:t>УТВЕРЖДЕН</w:t>
      </w:r>
    </w:p>
    <w:p w14:paraId="0A143FAD" w14:textId="77777777" w:rsidR="007C1CF6" w:rsidRPr="00D40910" w:rsidRDefault="007C1CF6" w:rsidP="007C1CF6">
      <w:pPr>
        <w:autoSpaceDE w:val="0"/>
        <w:jc w:val="right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приказом Финансового управления </w:t>
      </w:r>
    </w:p>
    <w:p w14:paraId="20E4D919" w14:textId="77777777" w:rsidR="00AE2429" w:rsidRDefault="007C1CF6" w:rsidP="007C1CF6">
      <w:pPr>
        <w:autoSpaceDE w:val="0"/>
        <w:jc w:val="right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Карталинского муниципального </w:t>
      </w:r>
    </w:p>
    <w:p w14:paraId="45DB7BD5" w14:textId="0C5E836E" w:rsidR="007C1CF6" w:rsidRPr="00D40910" w:rsidRDefault="00AE2429" w:rsidP="007C1CF6">
      <w:pPr>
        <w:autoSpaceDE w:val="0"/>
        <w:jc w:val="right"/>
        <w:rPr>
          <w:color w:val="auto"/>
          <w:szCs w:val="24"/>
        </w:rPr>
      </w:pPr>
      <w:r>
        <w:rPr>
          <w:color w:val="auto"/>
          <w:szCs w:val="24"/>
        </w:rPr>
        <w:t>округа Челябинской области</w:t>
      </w:r>
    </w:p>
    <w:p w14:paraId="102A65C3" w14:textId="238C2A89" w:rsidR="007C1CF6" w:rsidRPr="00D40910" w:rsidRDefault="007C1CF6" w:rsidP="007C1CF6">
      <w:pPr>
        <w:autoSpaceDE w:val="0"/>
        <w:jc w:val="right"/>
        <w:rPr>
          <w:i/>
          <w:color w:val="auto"/>
          <w:szCs w:val="24"/>
        </w:rPr>
      </w:pPr>
      <w:r w:rsidRPr="00D40910">
        <w:rPr>
          <w:color w:val="auto"/>
          <w:szCs w:val="24"/>
        </w:rPr>
        <w:t xml:space="preserve">от </w:t>
      </w:r>
      <w:r w:rsidR="00AE2429">
        <w:rPr>
          <w:color w:val="auto"/>
          <w:szCs w:val="24"/>
        </w:rPr>
        <w:t>30</w:t>
      </w:r>
      <w:r w:rsidRPr="00D40910">
        <w:rPr>
          <w:color w:val="auto"/>
          <w:szCs w:val="24"/>
        </w:rPr>
        <w:t>.12.202</w:t>
      </w:r>
      <w:r w:rsidR="00AE2429">
        <w:rPr>
          <w:color w:val="auto"/>
          <w:szCs w:val="24"/>
        </w:rPr>
        <w:t>5</w:t>
      </w:r>
      <w:r w:rsidRPr="00D40910">
        <w:rPr>
          <w:color w:val="auto"/>
          <w:szCs w:val="24"/>
        </w:rPr>
        <w:t xml:space="preserve">г. № </w:t>
      </w:r>
      <w:r w:rsidR="00AE2429">
        <w:rPr>
          <w:color w:val="auto"/>
          <w:szCs w:val="24"/>
        </w:rPr>
        <w:t>20</w:t>
      </w:r>
      <w:r w:rsidR="00923A8C" w:rsidRPr="00D40910">
        <w:rPr>
          <w:color w:val="auto"/>
          <w:szCs w:val="24"/>
        </w:rPr>
        <w:t>2</w:t>
      </w:r>
    </w:p>
    <w:p w14:paraId="458E92FA" w14:textId="77777777" w:rsidR="007C1CF6" w:rsidRPr="00D40910" w:rsidRDefault="007C1CF6" w:rsidP="007C1CF6">
      <w:pPr>
        <w:autoSpaceDE w:val="0"/>
        <w:jc w:val="right"/>
        <w:rPr>
          <w:color w:val="auto"/>
          <w:szCs w:val="24"/>
        </w:rPr>
      </w:pPr>
    </w:p>
    <w:p w14:paraId="09A94FF3" w14:textId="77777777" w:rsidR="007C1CF6" w:rsidRPr="00D40910" w:rsidRDefault="007C1CF6" w:rsidP="007C1CF6">
      <w:pPr>
        <w:spacing w:line="232" w:lineRule="auto"/>
        <w:ind w:left="780" w:right="800"/>
        <w:jc w:val="center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Порядок </w:t>
      </w:r>
    </w:p>
    <w:p w14:paraId="3F6CC98F" w14:textId="77777777" w:rsidR="001B6A83" w:rsidRPr="00D40910" w:rsidRDefault="007C1CF6" w:rsidP="001B6A83">
      <w:pPr>
        <w:spacing w:line="232" w:lineRule="auto"/>
        <w:ind w:left="780" w:right="800"/>
        <w:jc w:val="center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взаимодействия при осуществлении контроля </w:t>
      </w:r>
    </w:p>
    <w:p w14:paraId="4B7D5A33" w14:textId="455956D3" w:rsidR="007C1CF6" w:rsidRPr="00D40910" w:rsidRDefault="001B6A83" w:rsidP="001B6A83">
      <w:pPr>
        <w:spacing w:line="232" w:lineRule="auto"/>
        <w:ind w:left="780" w:right="800"/>
        <w:jc w:val="center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Финансовым </w:t>
      </w:r>
      <w:r w:rsidR="007C1CF6" w:rsidRPr="00D40910">
        <w:rPr>
          <w:color w:val="auto"/>
          <w:szCs w:val="24"/>
        </w:rPr>
        <w:t xml:space="preserve">управлением Карталинского муниципального </w:t>
      </w:r>
      <w:r w:rsidR="00AE2429">
        <w:rPr>
          <w:color w:val="auto"/>
          <w:szCs w:val="24"/>
        </w:rPr>
        <w:t>округа Челябинской области</w:t>
      </w:r>
    </w:p>
    <w:p w14:paraId="22FA3BE8" w14:textId="77777777" w:rsidR="007C1CF6" w:rsidRPr="00D40910" w:rsidRDefault="007C1CF6" w:rsidP="007C1CF6">
      <w:pPr>
        <w:spacing w:line="232" w:lineRule="auto"/>
        <w:ind w:left="780" w:right="800"/>
        <w:jc w:val="center"/>
        <w:rPr>
          <w:color w:val="auto"/>
          <w:szCs w:val="24"/>
        </w:rPr>
      </w:pPr>
      <w:r w:rsidRPr="00D40910">
        <w:rPr>
          <w:color w:val="auto"/>
          <w:szCs w:val="24"/>
        </w:rPr>
        <w:t>с субъектами контроля в сфере закупок товаров, работ, услуг для</w:t>
      </w:r>
      <w:r w:rsidR="001B6A83" w:rsidRPr="00D40910">
        <w:rPr>
          <w:color w:val="auto"/>
          <w:szCs w:val="24"/>
        </w:rPr>
        <w:t xml:space="preserve"> обеспечения муниципальных нужд</w:t>
      </w:r>
    </w:p>
    <w:p w14:paraId="74D903E7" w14:textId="77777777" w:rsidR="007C1CF6" w:rsidRPr="00D40910" w:rsidRDefault="007C1CF6" w:rsidP="007C1CF6">
      <w:pPr>
        <w:spacing w:line="200" w:lineRule="exact"/>
        <w:jc w:val="both"/>
        <w:rPr>
          <w:color w:val="auto"/>
          <w:szCs w:val="24"/>
        </w:rPr>
      </w:pPr>
    </w:p>
    <w:p w14:paraId="44779FD7" w14:textId="6A3956C8" w:rsidR="007C1CF6" w:rsidRPr="00D40910" w:rsidRDefault="007C1CF6" w:rsidP="00D40910">
      <w:pPr>
        <w:numPr>
          <w:ilvl w:val="0"/>
          <w:numId w:val="6"/>
        </w:numPr>
        <w:tabs>
          <w:tab w:val="left" w:pos="1416"/>
        </w:tabs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Настоящий Порядок взаимодействия при осуществлении контроля Финансовым управлением Карталинского муниципального </w:t>
      </w:r>
      <w:r w:rsidR="00AE2429">
        <w:rPr>
          <w:color w:val="auto"/>
          <w:szCs w:val="24"/>
        </w:rPr>
        <w:t>округа Челябинской области</w:t>
      </w:r>
      <w:r w:rsidRPr="00D40910">
        <w:rPr>
          <w:color w:val="auto"/>
          <w:szCs w:val="24"/>
        </w:rPr>
        <w:t xml:space="preserve"> </w:t>
      </w:r>
      <w:r w:rsidR="00C56477" w:rsidRPr="00D40910">
        <w:rPr>
          <w:color w:val="auto"/>
          <w:szCs w:val="24"/>
        </w:rPr>
        <w:t xml:space="preserve">(далее – Финуправление) </w:t>
      </w:r>
      <w:r w:rsidRPr="00D40910">
        <w:rPr>
          <w:color w:val="auto"/>
          <w:szCs w:val="24"/>
        </w:rPr>
        <w:t xml:space="preserve">с субъектами контроля в сфере закупок товаров, работ, услуг для обеспечения муниципальных нужд (далее – Порядок) устанавливает правила взаимодействия </w:t>
      </w:r>
      <w:r w:rsidR="00C56477" w:rsidRPr="00D40910">
        <w:rPr>
          <w:color w:val="auto"/>
          <w:szCs w:val="24"/>
        </w:rPr>
        <w:t xml:space="preserve">Финуправлением </w:t>
      </w:r>
      <w:r w:rsidRPr="00D40910">
        <w:rPr>
          <w:color w:val="auto"/>
          <w:szCs w:val="24"/>
        </w:rPr>
        <w:t>с субъектами контроля, указанными в пункте 8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1B6A83" w:rsidRPr="00D40910">
        <w:rPr>
          <w:color w:val="auto"/>
          <w:szCs w:val="24"/>
        </w:rPr>
        <w:t xml:space="preserve"> (далее - Федеральный закон</w:t>
      </w:r>
      <w:r w:rsidR="006A325B" w:rsidRPr="00D40910">
        <w:rPr>
          <w:color w:val="auto"/>
          <w:szCs w:val="24"/>
        </w:rPr>
        <w:t xml:space="preserve"> № 44-ФЗ</w:t>
      </w:r>
      <w:r w:rsidR="001B6A83" w:rsidRPr="00D40910">
        <w:rPr>
          <w:color w:val="auto"/>
          <w:szCs w:val="24"/>
        </w:rPr>
        <w:t>)</w:t>
      </w:r>
      <w:r w:rsidRPr="00D40910">
        <w:rPr>
          <w:color w:val="auto"/>
          <w:szCs w:val="24"/>
        </w:rPr>
        <w:t xml:space="preserve">, утвержденных постановлением Правительства Российской Федерации от </w:t>
      </w:r>
      <w:bookmarkStart w:id="0" w:name="_Hlk70663704"/>
      <w:r w:rsidRPr="00D40910">
        <w:rPr>
          <w:color w:val="auto"/>
          <w:szCs w:val="24"/>
        </w:rPr>
        <w:t xml:space="preserve">06 августа 2020г. № 1193 </w:t>
      </w:r>
      <w:bookmarkEnd w:id="0"/>
      <w:r w:rsidRPr="00D40910">
        <w:rPr>
          <w:color w:val="auto"/>
          <w:szCs w:val="24"/>
        </w:rPr>
        <w:t>(далее, соответственно – субъекты контроля, Правила контроля), при размещении ими в единой информационной системе в сфере закупок (далее – ЕИС) или направлении на согласование в Финуправление документов, определенных Федеральным законом № 44-ФЗ в целях осуществления контроля, предусмотренного частью 5 статьи 99 Федерального закона № 44-ФЗ (далее, соответственно – контроль, объекты контроля).</w:t>
      </w:r>
    </w:p>
    <w:p w14:paraId="5F900C22" w14:textId="7809BBEE" w:rsidR="007C1CF6" w:rsidRPr="00D40910" w:rsidRDefault="007C1CF6" w:rsidP="00D40910">
      <w:pPr>
        <w:tabs>
          <w:tab w:val="left" w:pos="567"/>
        </w:tabs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b/>
          <w:color w:val="auto"/>
          <w:szCs w:val="24"/>
        </w:rPr>
        <w:t>2</w:t>
      </w:r>
      <w:r w:rsidR="00737EB7">
        <w:rPr>
          <w:color w:val="auto"/>
          <w:szCs w:val="24"/>
        </w:rPr>
        <w:t>.</w:t>
      </w:r>
      <w:r w:rsidR="00737EB7">
        <w:rPr>
          <w:color w:val="auto"/>
          <w:szCs w:val="24"/>
        </w:rPr>
        <w:tab/>
      </w:r>
      <w:r w:rsidRPr="00D40910">
        <w:rPr>
          <w:color w:val="auto"/>
          <w:szCs w:val="24"/>
        </w:rPr>
        <w:t>К субъектам контроля в рамках настоящего Порядка относятся:</w:t>
      </w:r>
    </w:p>
    <w:p w14:paraId="342E6D83" w14:textId="372C37F0" w:rsidR="007C1CF6" w:rsidRPr="00D40910" w:rsidRDefault="007C1CF6" w:rsidP="00D40910">
      <w:pPr>
        <w:spacing w:line="276" w:lineRule="auto"/>
        <w:ind w:firstLine="709"/>
        <w:jc w:val="both"/>
        <w:rPr>
          <w:color w:val="auto"/>
          <w:szCs w:val="24"/>
        </w:rPr>
      </w:pPr>
      <w:bookmarkStart w:id="1" w:name="page3"/>
      <w:bookmarkEnd w:id="1"/>
      <w:r w:rsidRPr="00D40910">
        <w:rPr>
          <w:color w:val="auto"/>
          <w:szCs w:val="24"/>
        </w:rPr>
        <w:t xml:space="preserve">а) муниципальные заказчики, осуществляющие закупки от имени Карталинского муниципального </w:t>
      </w:r>
      <w:r w:rsidR="00AE2429">
        <w:rPr>
          <w:color w:val="auto"/>
          <w:szCs w:val="24"/>
        </w:rPr>
        <w:t>округа Челябинской области</w:t>
      </w:r>
      <w:r w:rsidRPr="00D40910">
        <w:rPr>
          <w:color w:val="auto"/>
          <w:szCs w:val="24"/>
        </w:rPr>
        <w:t xml:space="preserve"> за счет средств местного бюджета,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14:paraId="742C0969" w14:textId="77777777" w:rsidR="007C1CF6" w:rsidRPr="00D40910" w:rsidRDefault="007C1CF6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</w:rPr>
        <w:t>б) муниципальные бюджетные учреждения, осуществляющие закупки в соответствии с частью 1 статьи 15 Федерального закона;</w:t>
      </w:r>
    </w:p>
    <w:p w14:paraId="587204A4" w14:textId="77777777" w:rsidR="007C1CF6" w:rsidRPr="00D40910" w:rsidRDefault="007C1CF6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</w:rPr>
        <w:t>в) муниципальные автономные учреждения, осуществляющие закупки в соответствии с частью 1 статьи 15 Федерального закона;</w:t>
      </w:r>
    </w:p>
    <w:p w14:paraId="2928FF64" w14:textId="6CF7B40A" w:rsidR="007C1CF6" w:rsidRPr="00D40910" w:rsidRDefault="007C1CF6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</w:rPr>
        <w:t xml:space="preserve">г) муниципальные унитарные предприятия Карталинского муниципального </w:t>
      </w:r>
      <w:r w:rsidR="00AE2429">
        <w:rPr>
          <w:color w:val="auto"/>
          <w:szCs w:val="24"/>
        </w:rPr>
        <w:t>округа Челябинской области</w:t>
      </w:r>
      <w:r w:rsidRPr="00D40910">
        <w:rPr>
          <w:color w:val="auto"/>
          <w:szCs w:val="24"/>
        </w:rPr>
        <w:t xml:space="preserve">, осуществляющие закупки за счет средств субсидии, предоставленных им из местного бюджета на осуществление капитальных вложений в объекты собственности Карталинского муниципального </w:t>
      </w:r>
      <w:r w:rsidR="00AE2429">
        <w:rPr>
          <w:color w:val="auto"/>
          <w:szCs w:val="24"/>
        </w:rPr>
        <w:t>округа Челябинской области</w:t>
      </w:r>
      <w:r w:rsidR="00AE2429" w:rsidRPr="00AE2429">
        <w:rPr>
          <w:color w:val="auto"/>
          <w:szCs w:val="24"/>
        </w:rPr>
        <w:t xml:space="preserve"> </w:t>
      </w:r>
      <w:r w:rsidRPr="00D40910">
        <w:rPr>
          <w:color w:val="auto"/>
          <w:szCs w:val="24"/>
        </w:rPr>
        <w:t>(далее - муниципальные унитарные предприятия).</w:t>
      </w:r>
    </w:p>
    <w:p w14:paraId="6933FD26" w14:textId="6E621632" w:rsidR="007C1CF6" w:rsidRPr="00D40910" w:rsidRDefault="007C1CF6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b/>
          <w:color w:val="auto"/>
          <w:szCs w:val="24"/>
        </w:rPr>
        <w:t>3</w:t>
      </w:r>
      <w:r w:rsidRPr="00D40910">
        <w:rPr>
          <w:color w:val="auto"/>
          <w:szCs w:val="24"/>
        </w:rPr>
        <w:t>.</w:t>
      </w:r>
      <w:r w:rsidR="00737EB7">
        <w:rPr>
          <w:color w:val="auto"/>
          <w:szCs w:val="24"/>
        </w:rPr>
        <w:tab/>
      </w:r>
      <w:r w:rsidRPr="00D40910">
        <w:rPr>
          <w:color w:val="auto"/>
          <w:szCs w:val="24"/>
        </w:rPr>
        <w:t>Взаимодействие субъектов контроля с Финуправлением в целях контроля информации, определенной частью 5 статьи 99 Федерального закона</w:t>
      </w:r>
      <w:r w:rsidR="00371BC4" w:rsidRPr="00D40910">
        <w:rPr>
          <w:color w:val="auto"/>
          <w:szCs w:val="24"/>
        </w:rPr>
        <w:t xml:space="preserve"> № 44-ФЗ</w:t>
      </w:r>
      <w:r w:rsidRPr="00D40910">
        <w:rPr>
          <w:color w:val="auto"/>
          <w:szCs w:val="24"/>
        </w:rPr>
        <w:t>, содержащейся в объектах контроля осуществляется</w:t>
      </w:r>
      <w:r w:rsidR="00B71EA2" w:rsidRPr="00D40910">
        <w:rPr>
          <w:color w:val="auto"/>
          <w:szCs w:val="24"/>
        </w:rPr>
        <w:t xml:space="preserve"> путем коммуникации</w:t>
      </w:r>
      <w:r w:rsidRPr="00D40910">
        <w:rPr>
          <w:color w:val="auto"/>
          <w:szCs w:val="24"/>
        </w:rPr>
        <w:t>:</w:t>
      </w:r>
      <w:r w:rsidR="00B71EA2" w:rsidRPr="00D40910">
        <w:rPr>
          <w:color w:val="auto"/>
          <w:szCs w:val="24"/>
        </w:rPr>
        <w:t xml:space="preserve"> </w:t>
      </w:r>
      <w:r w:rsidRPr="00D40910">
        <w:rPr>
          <w:color w:val="auto"/>
          <w:szCs w:val="24"/>
        </w:rPr>
        <w:t>государственной интегрированной информационной систем</w:t>
      </w:r>
      <w:r w:rsidR="00B71EA2" w:rsidRPr="00D40910">
        <w:rPr>
          <w:color w:val="auto"/>
          <w:szCs w:val="24"/>
        </w:rPr>
        <w:t>ы</w:t>
      </w:r>
      <w:r w:rsidRPr="00D40910">
        <w:rPr>
          <w:color w:val="auto"/>
          <w:szCs w:val="24"/>
        </w:rPr>
        <w:t xml:space="preserve"> управления общественными финансами «Электронный бюджет»</w:t>
      </w:r>
      <w:r w:rsidR="00B71EA2" w:rsidRPr="00D40910">
        <w:rPr>
          <w:color w:val="auto"/>
          <w:szCs w:val="24"/>
        </w:rPr>
        <w:t>, ЕИС,</w:t>
      </w:r>
      <w:r w:rsidRPr="00D40910">
        <w:rPr>
          <w:color w:val="auto"/>
          <w:szCs w:val="24"/>
        </w:rPr>
        <w:t xml:space="preserve"> </w:t>
      </w:r>
      <w:r w:rsidR="00B71EA2" w:rsidRPr="00D40910">
        <w:rPr>
          <w:color w:val="auto"/>
          <w:szCs w:val="24"/>
        </w:rPr>
        <w:t>автоматизированной системы «АЦК-Финансы» (далее – «АЦК-Финансы»). Финуправление осуществляет контроль документов</w:t>
      </w:r>
      <w:r w:rsidR="008C08FC" w:rsidRPr="00D40910">
        <w:rPr>
          <w:color w:val="auto"/>
          <w:szCs w:val="24"/>
        </w:rPr>
        <w:t xml:space="preserve">, предусмотренных </w:t>
      </w:r>
      <w:r w:rsidR="00371BC4" w:rsidRPr="00D40910">
        <w:rPr>
          <w:color w:val="auto"/>
          <w:szCs w:val="24"/>
        </w:rPr>
        <w:t>пунктом 4 Правил контроля</w:t>
      </w:r>
      <w:r w:rsidR="008C08FC" w:rsidRPr="00D40910">
        <w:rPr>
          <w:color w:val="auto"/>
          <w:szCs w:val="24"/>
        </w:rPr>
        <w:t xml:space="preserve">, в соответствии с требованиями Правил </w:t>
      </w:r>
      <w:r w:rsidR="00CA7961" w:rsidRPr="00D40910">
        <w:rPr>
          <w:color w:val="auto"/>
          <w:szCs w:val="24"/>
        </w:rPr>
        <w:t>к</w:t>
      </w:r>
      <w:r w:rsidR="008C08FC" w:rsidRPr="00D40910">
        <w:rPr>
          <w:color w:val="auto"/>
          <w:szCs w:val="24"/>
        </w:rPr>
        <w:t>онтроля</w:t>
      </w:r>
      <w:r w:rsidR="00371BC4" w:rsidRPr="00D40910">
        <w:rPr>
          <w:color w:val="auto"/>
          <w:szCs w:val="24"/>
        </w:rPr>
        <w:t>.</w:t>
      </w:r>
    </w:p>
    <w:p w14:paraId="7396E7A6" w14:textId="79EC4D7F" w:rsidR="007C1CF6" w:rsidRPr="00D40910" w:rsidRDefault="008C08FC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</w:rPr>
        <w:t>П</w:t>
      </w:r>
      <w:r w:rsidR="007C1CF6" w:rsidRPr="00D40910">
        <w:rPr>
          <w:color w:val="auto"/>
          <w:szCs w:val="24"/>
        </w:rPr>
        <w:t xml:space="preserve">ри отсутствии технической возможности размещения в ЕИС объектов контроля в форме электронных документов, возможно представление объектов контроля в Финуправление на бумажном носителе с учетом положений настоящего </w:t>
      </w:r>
      <w:r w:rsidR="00CA7961" w:rsidRPr="00D40910">
        <w:rPr>
          <w:color w:val="auto"/>
          <w:szCs w:val="24"/>
        </w:rPr>
        <w:t>П</w:t>
      </w:r>
      <w:r w:rsidR="007C1CF6" w:rsidRPr="00D40910">
        <w:rPr>
          <w:color w:val="auto"/>
          <w:szCs w:val="24"/>
        </w:rPr>
        <w:t xml:space="preserve">орядка. </w:t>
      </w:r>
    </w:p>
    <w:p w14:paraId="2920C57E" w14:textId="6109531A" w:rsidR="00923A8C" w:rsidRPr="00D40910" w:rsidRDefault="008C08FC" w:rsidP="00D40910">
      <w:pPr>
        <w:pStyle w:val="1f7"/>
        <w:tabs>
          <w:tab w:val="left" w:pos="1421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0910">
        <w:rPr>
          <w:b/>
          <w:color w:val="auto"/>
          <w:sz w:val="24"/>
          <w:szCs w:val="24"/>
        </w:rPr>
        <w:t>4</w:t>
      </w:r>
      <w:r w:rsidR="007C1CF6" w:rsidRPr="00D40910">
        <w:rPr>
          <w:b/>
          <w:color w:val="auto"/>
          <w:sz w:val="24"/>
          <w:szCs w:val="24"/>
        </w:rPr>
        <w:t>.</w:t>
      </w:r>
      <w:r w:rsidR="00737EB7">
        <w:rPr>
          <w:b/>
          <w:color w:val="auto"/>
          <w:sz w:val="24"/>
          <w:szCs w:val="24"/>
        </w:rPr>
        <w:tab/>
      </w:r>
      <w:r w:rsidR="00923A8C" w:rsidRPr="00D40910">
        <w:rPr>
          <w:color w:val="auto"/>
          <w:sz w:val="24"/>
          <w:szCs w:val="24"/>
          <w:lang w:bidi="ru-RU"/>
        </w:rPr>
        <w:t>Информация о контрактах и договорах, заключенных в соответствии с пунктами 4</w:t>
      </w:r>
      <w:r w:rsidR="00B76661">
        <w:rPr>
          <w:color w:val="auto"/>
          <w:sz w:val="24"/>
          <w:szCs w:val="24"/>
          <w:lang w:bidi="ru-RU"/>
        </w:rPr>
        <w:t xml:space="preserve"> и</w:t>
      </w:r>
      <w:r w:rsidR="00923A8C" w:rsidRPr="00D40910">
        <w:rPr>
          <w:color w:val="auto"/>
          <w:sz w:val="24"/>
          <w:szCs w:val="24"/>
          <w:lang w:bidi="ru-RU"/>
        </w:rPr>
        <w:t xml:space="preserve"> 5 части 1 статьи 93 Федерального закона № 44-ФЗ, направляется субъектами контроля в Финуправление с учетом следующих особенностей:</w:t>
      </w:r>
    </w:p>
    <w:p w14:paraId="5F722052" w14:textId="04FA2050" w:rsidR="008E6F78" w:rsidRPr="00507A9C" w:rsidRDefault="008E6F78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</w:rPr>
        <w:t>1)</w:t>
      </w:r>
      <w:r w:rsidR="00737EB7">
        <w:rPr>
          <w:color w:val="auto"/>
          <w:szCs w:val="24"/>
        </w:rPr>
        <w:tab/>
      </w:r>
      <w:r w:rsidRPr="00507A9C">
        <w:rPr>
          <w:color w:val="auto"/>
          <w:szCs w:val="24"/>
        </w:rPr>
        <w:t xml:space="preserve">субъекты контроля, указанные в подпункте «а» пункта 2 настоящего Порядка, обеспечивают </w:t>
      </w:r>
      <w:r w:rsidR="00B76661" w:rsidRPr="00507A9C">
        <w:rPr>
          <w:color w:val="auto"/>
          <w:szCs w:val="24"/>
        </w:rPr>
        <w:t>в течени</w:t>
      </w:r>
      <w:r w:rsidR="008320D8" w:rsidRPr="00507A9C">
        <w:rPr>
          <w:color w:val="auto"/>
          <w:szCs w:val="24"/>
        </w:rPr>
        <w:t>е</w:t>
      </w:r>
      <w:r w:rsidR="00B76661" w:rsidRPr="00507A9C">
        <w:rPr>
          <w:color w:val="auto"/>
          <w:szCs w:val="24"/>
        </w:rPr>
        <w:t xml:space="preserve"> 10 рабочих дней, с момента заключения договора, его </w:t>
      </w:r>
      <w:r w:rsidRPr="00507A9C">
        <w:rPr>
          <w:color w:val="auto"/>
          <w:szCs w:val="24"/>
        </w:rPr>
        <w:t xml:space="preserve">направление в систему «АЦК-Финансы» </w:t>
      </w:r>
      <w:r w:rsidR="00B76661" w:rsidRPr="00507A9C">
        <w:rPr>
          <w:color w:val="auto"/>
          <w:szCs w:val="24"/>
        </w:rPr>
        <w:t xml:space="preserve">в форме </w:t>
      </w:r>
      <w:r w:rsidRPr="00507A9C">
        <w:rPr>
          <w:color w:val="auto"/>
          <w:szCs w:val="24"/>
        </w:rPr>
        <w:t>электронного документа «Договор» (далее - «Договор») на статусе «Принят», с обязательным указанием поля «Идентификационный код закупки», а также «Тип договора» значения «Малые закупки» и автоматически сформированного электронного документа «Бюджетное обязательство» (далее - «Бюджетное обязательство») на статусе «Резерв»;</w:t>
      </w:r>
    </w:p>
    <w:p w14:paraId="2ECCE402" w14:textId="0D9EA26E" w:rsidR="00ED70ED" w:rsidRPr="00507A9C" w:rsidRDefault="00ED70ED" w:rsidP="00D40910">
      <w:pPr>
        <w:pStyle w:val="1f7"/>
        <w:tabs>
          <w:tab w:val="left" w:pos="1201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" w:name="page5"/>
      <w:bookmarkEnd w:id="2"/>
      <w:r w:rsidRPr="00507A9C">
        <w:rPr>
          <w:color w:val="auto"/>
          <w:sz w:val="24"/>
          <w:szCs w:val="24"/>
        </w:rPr>
        <w:t>2</w:t>
      </w:r>
      <w:r w:rsidR="00737EB7" w:rsidRPr="00507A9C">
        <w:rPr>
          <w:color w:val="auto"/>
          <w:sz w:val="24"/>
          <w:szCs w:val="24"/>
        </w:rPr>
        <w:t>)</w:t>
      </w:r>
      <w:r w:rsidR="00737EB7" w:rsidRPr="00507A9C">
        <w:rPr>
          <w:color w:val="auto"/>
          <w:sz w:val="24"/>
          <w:szCs w:val="24"/>
        </w:rPr>
        <w:tab/>
      </w:r>
      <w:r w:rsidRPr="00507A9C">
        <w:rPr>
          <w:color w:val="auto"/>
          <w:sz w:val="24"/>
          <w:szCs w:val="24"/>
          <w:lang w:bidi="ru-RU"/>
        </w:rPr>
        <w:t xml:space="preserve">субъекты контроля, указанные в подпункте «б» пункта 2 настоящего Порядка, обеспечивают </w:t>
      </w:r>
      <w:r w:rsidR="00B76661" w:rsidRPr="00507A9C">
        <w:rPr>
          <w:color w:val="auto"/>
          <w:sz w:val="24"/>
          <w:szCs w:val="24"/>
        </w:rPr>
        <w:t>в течени</w:t>
      </w:r>
      <w:r w:rsidR="008320D8" w:rsidRPr="00507A9C">
        <w:rPr>
          <w:color w:val="auto"/>
          <w:sz w:val="24"/>
          <w:szCs w:val="24"/>
        </w:rPr>
        <w:t>е</w:t>
      </w:r>
      <w:r w:rsidR="00B76661" w:rsidRPr="00507A9C">
        <w:rPr>
          <w:color w:val="auto"/>
          <w:sz w:val="24"/>
          <w:szCs w:val="24"/>
        </w:rPr>
        <w:t xml:space="preserve"> 10 рабочих дней, с момента заключения договора, его направление в систему «АЦК-Финансы» в форме электронного документа </w:t>
      </w:r>
      <w:r w:rsidRPr="00507A9C">
        <w:rPr>
          <w:color w:val="auto"/>
          <w:sz w:val="24"/>
          <w:szCs w:val="24"/>
          <w:lang w:bidi="ru-RU"/>
        </w:rPr>
        <w:t xml:space="preserve">«Сведение об обязательствах и договоре БУ/АУ» (далее - «Сведение об обязательствах») на статусе «Принят», </w:t>
      </w:r>
      <w:r w:rsidRPr="00507A9C">
        <w:rPr>
          <w:color w:val="auto"/>
          <w:sz w:val="24"/>
          <w:szCs w:val="24"/>
        </w:rPr>
        <w:t>с обязательным указанием поля «Идентификационный код закупки», а также «Тип договора» значения «Малые закупки»</w:t>
      </w:r>
      <w:r w:rsidRPr="00507A9C">
        <w:rPr>
          <w:color w:val="auto"/>
          <w:sz w:val="24"/>
          <w:szCs w:val="24"/>
          <w:lang w:bidi="ru-RU"/>
        </w:rPr>
        <w:t>.</w:t>
      </w:r>
    </w:p>
    <w:p w14:paraId="082AA693" w14:textId="6484B483" w:rsidR="007C1CF6" w:rsidRPr="00507A9C" w:rsidRDefault="007C1CF6" w:rsidP="00D40910">
      <w:pPr>
        <w:widowControl w:val="0"/>
        <w:overflowPunct w:val="0"/>
        <w:autoSpaceDE w:val="0"/>
        <w:spacing w:line="276" w:lineRule="auto"/>
        <w:ind w:firstLine="709"/>
        <w:jc w:val="both"/>
        <w:rPr>
          <w:color w:val="auto"/>
          <w:szCs w:val="24"/>
        </w:rPr>
      </w:pPr>
      <w:r w:rsidRPr="00507A9C">
        <w:rPr>
          <w:color w:val="auto"/>
          <w:szCs w:val="24"/>
        </w:rPr>
        <w:t>Перед передачей на контроль в Финуправление электронного документа «Договор», «Бюджетное обязательство», «Сведения об обязательствах и договоре БУ/АУ», субъектом контроля предоставляется реестр договоров, заверенный руководителем и главным бухгалтером (бухгалтером) с оттиском печати. Реестр договоров предоставляется на бумажном носителе, или посредством внутренних почтовых сообщений в системе АЦК финансы, или почтой на электронный ящик.</w:t>
      </w:r>
    </w:p>
    <w:p w14:paraId="67450129" w14:textId="79798118" w:rsidR="007C1CF6" w:rsidRPr="00507A9C" w:rsidRDefault="007C1CF6" w:rsidP="00D40910">
      <w:pPr>
        <w:spacing w:line="276" w:lineRule="auto"/>
        <w:ind w:firstLine="709"/>
        <w:jc w:val="both"/>
        <w:rPr>
          <w:i/>
          <w:color w:val="auto"/>
          <w:szCs w:val="24"/>
        </w:rPr>
      </w:pPr>
      <w:r w:rsidRPr="00507A9C">
        <w:rPr>
          <w:color w:val="auto"/>
          <w:szCs w:val="24"/>
        </w:rPr>
        <w:t>Реестр договоров на текущую дату предоставляется в течени</w:t>
      </w:r>
      <w:r w:rsidR="008320D8" w:rsidRPr="00507A9C">
        <w:rPr>
          <w:color w:val="auto"/>
          <w:szCs w:val="24"/>
        </w:rPr>
        <w:t>е</w:t>
      </w:r>
      <w:r w:rsidRPr="00507A9C">
        <w:rPr>
          <w:color w:val="auto"/>
          <w:szCs w:val="24"/>
        </w:rPr>
        <w:t xml:space="preserve"> предшествующего рабочего дня, но не позднее рабочего дня, следующего за днем регистрации документов. Не прошедшие контроль в Финуправлении «Договор», «Бюджетное обязательство», «Сведения об обязательствах и договоре БУ/АУ» должны включаться в реестр для предоставления их следующей датой.</w:t>
      </w:r>
      <w:r w:rsidRPr="00507A9C">
        <w:rPr>
          <w:i/>
          <w:color w:val="auto"/>
          <w:szCs w:val="24"/>
        </w:rPr>
        <w:t xml:space="preserve"> </w:t>
      </w:r>
    </w:p>
    <w:p w14:paraId="58511850" w14:textId="44F7BC14" w:rsidR="00EF0BF5" w:rsidRPr="00507A9C" w:rsidRDefault="00EF0BF5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507A9C">
        <w:rPr>
          <w:color w:val="auto"/>
          <w:szCs w:val="24"/>
          <w:lang w:bidi="ru-RU"/>
        </w:rPr>
        <w:t>Срок проведения Финуправлением контроля, предусмотренного пунктом 4 настоящего Порядка, составляет 3 (три) рабочих дня со дня</w:t>
      </w:r>
      <w:r w:rsidRPr="00507A9C">
        <w:rPr>
          <w:color w:val="auto"/>
          <w:szCs w:val="24"/>
        </w:rPr>
        <w:t xml:space="preserve"> получения реестра договоров.</w:t>
      </w:r>
    </w:p>
    <w:p w14:paraId="62B55A0F" w14:textId="2824923A" w:rsidR="002D1956" w:rsidRPr="00507A9C" w:rsidRDefault="002D1956" w:rsidP="00D40910">
      <w:pPr>
        <w:pStyle w:val="1f7"/>
        <w:tabs>
          <w:tab w:val="left" w:pos="1176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507A9C">
        <w:rPr>
          <w:b/>
          <w:bCs/>
          <w:color w:val="auto"/>
          <w:sz w:val="24"/>
          <w:szCs w:val="24"/>
        </w:rPr>
        <w:t>5</w:t>
      </w:r>
      <w:r w:rsidR="007C1CF6" w:rsidRPr="00507A9C">
        <w:rPr>
          <w:color w:val="auto"/>
          <w:sz w:val="24"/>
          <w:szCs w:val="24"/>
        </w:rPr>
        <w:t>.</w:t>
      </w:r>
      <w:r w:rsidR="00737EB7" w:rsidRPr="00507A9C">
        <w:rPr>
          <w:color w:val="auto"/>
          <w:sz w:val="24"/>
          <w:szCs w:val="24"/>
        </w:rPr>
        <w:tab/>
      </w:r>
      <w:r w:rsidRPr="00507A9C">
        <w:rPr>
          <w:color w:val="auto"/>
          <w:sz w:val="24"/>
          <w:szCs w:val="24"/>
          <w:lang w:bidi="ru-RU"/>
        </w:rPr>
        <w:t>В целях согласования информации, предусмотренной пунктом 4 настоящего Порядка, Финуправление осуществляет контроль значения, указанного в поле «Общая сумма договора», на не превышение сумм, установленных требованиями пунктов 4 и 5 части 1 статьи 93 Федерального закона № 44-ФЗ, а также общей суммы значений, указанных в поле «Общая сумма договора», на не превышение суммы, установленной в разделе «Особые закупки» Плана-графика закупок, сформированного и размещенного субъектом контроля в ЕИС на текущий финансовый год в актуальной версии на дату проведения контроля. Поле «Общая сумма договора» должна соответствовать цене заключенного контракта.</w:t>
      </w:r>
    </w:p>
    <w:p w14:paraId="0DF108FB" w14:textId="30179864" w:rsidR="00D339EC" w:rsidRPr="00507A9C" w:rsidRDefault="00D339EC" w:rsidP="00D40910">
      <w:pPr>
        <w:pStyle w:val="1f7"/>
        <w:tabs>
          <w:tab w:val="left" w:pos="121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C6216C">
        <w:rPr>
          <w:b/>
          <w:bCs/>
          <w:color w:val="auto"/>
          <w:sz w:val="24"/>
          <w:szCs w:val="24"/>
        </w:rPr>
        <w:t>6</w:t>
      </w:r>
      <w:r w:rsidR="007C1CF6" w:rsidRPr="00507A9C">
        <w:rPr>
          <w:color w:val="auto"/>
          <w:sz w:val="24"/>
          <w:szCs w:val="24"/>
        </w:rPr>
        <w:t>.</w:t>
      </w:r>
      <w:r w:rsidR="00737EB7" w:rsidRPr="00507A9C">
        <w:rPr>
          <w:color w:val="auto"/>
          <w:sz w:val="24"/>
          <w:szCs w:val="24"/>
        </w:rPr>
        <w:tab/>
      </w:r>
      <w:r w:rsidR="007C1CF6" w:rsidRPr="00507A9C">
        <w:rPr>
          <w:color w:val="auto"/>
          <w:sz w:val="24"/>
          <w:szCs w:val="24"/>
        </w:rPr>
        <w:t xml:space="preserve"> </w:t>
      </w:r>
      <w:bookmarkStart w:id="3" w:name="page7"/>
      <w:bookmarkEnd w:id="3"/>
      <w:r w:rsidRPr="00507A9C">
        <w:rPr>
          <w:color w:val="auto"/>
          <w:sz w:val="24"/>
          <w:szCs w:val="24"/>
          <w:lang w:bidi="ru-RU"/>
        </w:rPr>
        <w:t>Субъекты контроля, заключившие контракт в соответствии с Федеральным законом № 44-ФЗ по результатам определения поставщика (подрядчика, исполнителя), обеспечивают своевременное направление информации о заключенном контракте (его изменении) в реестр контрактов ЕИС. При этом:</w:t>
      </w:r>
    </w:p>
    <w:p w14:paraId="72F23463" w14:textId="39903A50" w:rsidR="00D339EC" w:rsidRPr="00507A9C" w:rsidRDefault="00D339EC" w:rsidP="00D40910">
      <w:pPr>
        <w:pStyle w:val="1f7"/>
        <w:numPr>
          <w:ilvl w:val="0"/>
          <w:numId w:val="11"/>
        </w:numPr>
        <w:tabs>
          <w:tab w:val="left" w:pos="121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507A9C">
        <w:rPr>
          <w:color w:val="auto"/>
          <w:sz w:val="24"/>
          <w:szCs w:val="24"/>
          <w:lang w:bidi="ru-RU"/>
        </w:rPr>
        <w:t>в случае успешного прохождения контроля в ЕИС информации о заключенном контракте (его изменении) субъекты контроля, указанные в подпункте «а» пункта 2 настоящего Порядка, обеспечивают</w:t>
      </w:r>
      <w:r w:rsidR="00737EB7" w:rsidRPr="00507A9C">
        <w:rPr>
          <w:color w:val="auto"/>
          <w:sz w:val="24"/>
          <w:szCs w:val="24"/>
          <w:lang w:bidi="ru-RU"/>
        </w:rPr>
        <w:t xml:space="preserve"> </w:t>
      </w:r>
      <w:r w:rsidR="00737EB7" w:rsidRPr="00507A9C">
        <w:rPr>
          <w:color w:val="auto"/>
          <w:sz w:val="24"/>
          <w:szCs w:val="24"/>
        </w:rPr>
        <w:t>в течени</w:t>
      </w:r>
      <w:r w:rsidR="008320D8" w:rsidRPr="00507A9C">
        <w:rPr>
          <w:color w:val="auto"/>
          <w:sz w:val="24"/>
          <w:szCs w:val="24"/>
        </w:rPr>
        <w:t>е</w:t>
      </w:r>
      <w:r w:rsidR="00737EB7" w:rsidRPr="00507A9C">
        <w:rPr>
          <w:color w:val="auto"/>
          <w:sz w:val="24"/>
          <w:szCs w:val="24"/>
        </w:rPr>
        <w:t xml:space="preserve"> 10 рабочих дней, со дня</w:t>
      </w:r>
      <w:r w:rsidRPr="00507A9C">
        <w:rPr>
          <w:color w:val="auto"/>
          <w:sz w:val="24"/>
          <w:szCs w:val="24"/>
          <w:lang w:bidi="ru-RU"/>
        </w:rPr>
        <w:t xml:space="preserve"> </w:t>
      </w:r>
      <w:r w:rsidR="00737EB7" w:rsidRPr="00507A9C">
        <w:rPr>
          <w:color w:val="auto"/>
          <w:sz w:val="24"/>
          <w:szCs w:val="24"/>
          <w:lang w:bidi="ru-RU"/>
        </w:rPr>
        <w:t xml:space="preserve">прохождения контроля в ЕИС, </w:t>
      </w:r>
      <w:r w:rsidRPr="00507A9C">
        <w:rPr>
          <w:color w:val="auto"/>
          <w:sz w:val="24"/>
          <w:szCs w:val="24"/>
          <w:lang w:bidi="ru-RU"/>
        </w:rPr>
        <w:t>направление в систему «АЦК-Финансы» электронного документа «Договор» на статусе «Принят», с обязательным указанием в поле «Тип договора» значения «Контракт», и автоматически сформированного электронного документа «Бюджетное обязательство» на статусе «Резерв». Обязательному заполнению подлежат поля «Идентификационный код закупки»</w:t>
      </w:r>
      <w:r w:rsidR="00265340" w:rsidRPr="00507A9C">
        <w:rPr>
          <w:color w:val="auto"/>
          <w:sz w:val="24"/>
          <w:szCs w:val="24"/>
          <w:lang w:bidi="ru-RU"/>
        </w:rPr>
        <w:t>,</w:t>
      </w:r>
      <w:r w:rsidRPr="00507A9C">
        <w:rPr>
          <w:color w:val="auto"/>
          <w:sz w:val="24"/>
          <w:szCs w:val="24"/>
          <w:lang w:bidi="ru-RU"/>
        </w:rPr>
        <w:t xml:space="preserve"> «Реестровый номер контракта»</w:t>
      </w:r>
      <w:r w:rsidR="00265340" w:rsidRPr="00507A9C">
        <w:rPr>
          <w:color w:val="auto"/>
          <w:sz w:val="24"/>
          <w:szCs w:val="24"/>
          <w:lang w:bidi="ru-RU"/>
        </w:rPr>
        <w:t>, «номер этапа», «идентификатор этапа»</w:t>
      </w:r>
      <w:r w:rsidRPr="00507A9C">
        <w:rPr>
          <w:color w:val="auto"/>
          <w:sz w:val="24"/>
          <w:szCs w:val="24"/>
          <w:lang w:bidi="ru-RU"/>
        </w:rPr>
        <w:t>. Поле «Общая сумма договора» должна соответствовать цене заключенного контракта;</w:t>
      </w:r>
    </w:p>
    <w:p w14:paraId="50D0A470" w14:textId="123483B1" w:rsidR="00D339EC" w:rsidRPr="00507A9C" w:rsidRDefault="00D339EC" w:rsidP="00D40910">
      <w:pPr>
        <w:pStyle w:val="1f7"/>
        <w:numPr>
          <w:ilvl w:val="0"/>
          <w:numId w:val="11"/>
        </w:numPr>
        <w:tabs>
          <w:tab w:val="left" w:pos="121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507A9C">
        <w:rPr>
          <w:color w:val="auto"/>
          <w:sz w:val="24"/>
          <w:szCs w:val="24"/>
          <w:lang w:bidi="ru-RU"/>
        </w:rPr>
        <w:t xml:space="preserve">в случае успешного прохождения контроля в ЕИС информации о заключенном контракте (его изменении) субъекты контроля, указанные в подпунктах «б», «в» и «г» пункта 2 настоящего Порядка, обеспечивают </w:t>
      </w:r>
      <w:r w:rsidR="00737EB7" w:rsidRPr="00507A9C">
        <w:rPr>
          <w:color w:val="auto"/>
          <w:sz w:val="24"/>
          <w:szCs w:val="24"/>
        </w:rPr>
        <w:t>в течени</w:t>
      </w:r>
      <w:r w:rsidR="008320D8" w:rsidRPr="00507A9C">
        <w:rPr>
          <w:color w:val="auto"/>
          <w:sz w:val="24"/>
          <w:szCs w:val="24"/>
        </w:rPr>
        <w:t>е</w:t>
      </w:r>
      <w:r w:rsidR="00737EB7" w:rsidRPr="00507A9C">
        <w:rPr>
          <w:color w:val="auto"/>
          <w:sz w:val="24"/>
          <w:szCs w:val="24"/>
        </w:rPr>
        <w:t xml:space="preserve"> 10 рабочих дней, со дня</w:t>
      </w:r>
      <w:r w:rsidR="00737EB7" w:rsidRPr="00507A9C">
        <w:rPr>
          <w:color w:val="auto"/>
          <w:sz w:val="24"/>
          <w:szCs w:val="24"/>
          <w:lang w:bidi="ru-RU"/>
        </w:rPr>
        <w:t xml:space="preserve"> прохождения контроля в ЕИС,</w:t>
      </w:r>
      <w:r w:rsidRPr="00507A9C">
        <w:rPr>
          <w:color w:val="auto"/>
          <w:sz w:val="24"/>
          <w:szCs w:val="24"/>
          <w:lang w:bidi="ru-RU"/>
        </w:rPr>
        <w:t xml:space="preserve"> направление в систему «АЦК-Финансы» электронного документа «Сведение об обязательствах» на статусе «Принят», с обязательным указанием в поле «Тип договора» значения «Контракт</w:t>
      </w:r>
      <w:r w:rsidR="00CA3D9C" w:rsidRPr="00507A9C">
        <w:rPr>
          <w:color w:val="auto"/>
          <w:sz w:val="24"/>
          <w:szCs w:val="24"/>
          <w:lang w:bidi="ru-RU"/>
        </w:rPr>
        <w:t>»</w:t>
      </w:r>
      <w:r w:rsidRPr="00507A9C">
        <w:rPr>
          <w:color w:val="auto"/>
          <w:sz w:val="24"/>
          <w:szCs w:val="24"/>
          <w:lang w:bidi="ru-RU"/>
        </w:rPr>
        <w:t xml:space="preserve">. Обязательному заполнению подлежат поля </w:t>
      </w:r>
      <w:r w:rsidR="00265340" w:rsidRPr="00507A9C">
        <w:rPr>
          <w:color w:val="auto"/>
          <w:sz w:val="24"/>
          <w:szCs w:val="24"/>
          <w:lang w:bidi="ru-RU"/>
        </w:rPr>
        <w:t>«Идентификационный код закупки»,</w:t>
      </w:r>
      <w:r w:rsidRPr="00507A9C">
        <w:rPr>
          <w:color w:val="auto"/>
          <w:sz w:val="24"/>
          <w:szCs w:val="24"/>
          <w:lang w:bidi="ru-RU"/>
        </w:rPr>
        <w:t xml:space="preserve"> «Уникальный номер реестровой записи»</w:t>
      </w:r>
      <w:r w:rsidR="00265340" w:rsidRPr="00507A9C">
        <w:rPr>
          <w:color w:val="auto"/>
          <w:sz w:val="24"/>
          <w:szCs w:val="24"/>
          <w:lang w:bidi="ru-RU"/>
        </w:rPr>
        <w:t>, «номер этапа», «идентификатор этапа».</w:t>
      </w:r>
      <w:r w:rsidRPr="00507A9C">
        <w:rPr>
          <w:color w:val="auto"/>
          <w:sz w:val="24"/>
          <w:szCs w:val="24"/>
          <w:lang w:bidi="ru-RU"/>
        </w:rPr>
        <w:t xml:space="preserve"> Поле «Общая сумма договора» должна соответствовать цене заключенного контракта.</w:t>
      </w:r>
    </w:p>
    <w:p w14:paraId="4206275D" w14:textId="288ACF8B" w:rsidR="007C1CF6" w:rsidRPr="00507A9C" w:rsidRDefault="00D339EC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507A9C">
        <w:rPr>
          <w:b/>
          <w:bCs/>
          <w:color w:val="auto"/>
          <w:szCs w:val="24"/>
          <w:lang w:bidi="ru-RU"/>
        </w:rPr>
        <w:t>7.</w:t>
      </w:r>
      <w:r w:rsidR="00737EB7" w:rsidRPr="00507A9C">
        <w:rPr>
          <w:color w:val="auto"/>
          <w:szCs w:val="24"/>
        </w:rPr>
        <w:tab/>
      </w:r>
      <w:r w:rsidRPr="00507A9C">
        <w:rPr>
          <w:color w:val="auto"/>
          <w:szCs w:val="24"/>
          <w:lang w:bidi="ru-RU"/>
        </w:rPr>
        <w:t>Срок проведения Финуправлением контроля, предусмотренного пунктом 6 настоящего Порядка, составляет 3 (три) рабочих дня со дня</w:t>
      </w:r>
      <w:r w:rsidRPr="00507A9C">
        <w:rPr>
          <w:color w:val="auto"/>
          <w:szCs w:val="24"/>
        </w:rPr>
        <w:t xml:space="preserve"> получения реестра договоров.</w:t>
      </w:r>
    </w:p>
    <w:p w14:paraId="0120F4B4" w14:textId="364A19CE" w:rsidR="007C1CF6" w:rsidRPr="00507A9C" w:rsidRDefault="001B4B20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507A9C">
        <w:rPr>
          <w:b/>
          <w:bCs/>
          <w:color w:val="auto"/>
          <w:szCs w:val="24"/>
        </w:rPr>
        <w:t>8</w:t>
      </w:r>
      <w:r w:rsidR="007C1CF6" w:rsidRPr="00507A9C">
        <w:rPr>
          <w:color w:val="auto"/>
          <w:szCs w:val="24"/>
        </w:rPr>
        <w:t>.</w:t>
      </w:r>
      <w:r w:rsidR="00737EB7" w:rsidRPr="00507A9C">
        <w:rPr>
          <w:color w:val="auto"/>
          <w:szCs w:val="24"/>
        </w:rPr>
        <w:tab/>
      </w:r>
      <w:r w:rsidR="007C1CF6" w:rsidRPr="00507A9C">
        <w:rPr>
          <w:color w:val="auto"/>
          <w:szCs w:val="24"/>
        </w:rPr>
        <w:t>При осуществлении контроля извещения об осуществлении закупки, приглашения принять участие в определении поставщика (подрядчика, исполнителя), и (или) документации о закупке, субъекты контроля не позднее чем за 2 рабочих дня до момента их размещения в ЕИС, формируют в системе «АЦК-Финансы» электронные документы «Договор» или «Сведения об обязательствах и договоре БУ/АУ» с учетом следующих положений:</w:t>
      </w:r>
    </w:p>
    <w:p w14:paraId="68584FAA" w14:textId="705A95C7" w:rsidR="007C1CF6" w:rsidRPr="00507A9C" w:rsidRDefault="001B4B20" w:rsidP="00D40910">
      <w:pPr>
        <w:spacing w:line="276" w:lineRule="auto"/>
        <w:ind w:firstLine="709"/>
        <w:jc w:val="both"/>
        <w:rPr>
          <w:color w:val="auto"/>
          <w:szCs w:val="24"/>
        </w:rPr>
      </w:pPr>
      <w:bookmarkStart w:id="4" w:name="page8"/>
      <w:bookmarkEnd w:id="4"/>
      <w:r w:rsidRPr="00507A9C">
        <w:rPr>
          <w:color w:val="auto"/>
          <w:szCs w:val="24"/>
        </w:rPr>
        <w:t>1</w:t>
      </w:r>
      <w:r w:rsidR="007C1CF6" w:rsidRPr="00507A9C">
        <w:rPr>
          <w:color w:val="auto"/>
          <w:szCs w:val="24"/>
        </w:rPr>
        <w:t>)</w:t>
      </w:r>
      <w:r w:rsidR="00737EB7" w:rsidRPr="00507A9C">
        <w:rPr>
          <w:color w:val="auto"/>
          <w:szCs w:val="24"/>
        </w:rPr>
        <w:tab/>
      </w:r>
      <w:r w:rsidR="007C1CF6" w:rsidRPr="00507A9C">
        <w:rPr>
          <w:color w:val="auto"/>
          <w:szCs w:val="24"/>
        </w:rPr>
        <w:t>субъекты контроля, указанные в подпункте «а» пункта 2 настоящего Порядка, формируют в системе «АЦК-Финансы» электронный документ «Договор»</w:t>
      </w:r>
      <w:r w:rsidRPr="00507A9C">
        <w:rPr>
          <w:color w:val="auto"/>
          <w:szCs w:val="24"/>
        </w:rPr>
        <w:t xml:space="preserve"> на статус «Принят» и автоматически сформированного электронного документа «Бюджетное обязательство» на статусе «Резерв».</w:t>
      </w:r>
      <w:r w:rsidR="007C1CF6" w:rsidRPr="00507A9C">
        <w:rPr>
          <w:color w:val="auto"/>
          <w:szCs w:val="24"/>
        </w:rPr>
        <w:t xml:space="preserve"> </w:t>
      </w:r>
    </w:p>
    <w:p w14:paraId="4760F6F7" w14:textId="17B2189C" w:rsidR="001B4B20" w:rsidRPr="00507A9C" w:rsidRDefault="001B4B20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507A9C">
        <w:rPr>
          <w:color w:val="auto"/>
          <w:szCs w:val="24"/>
        </w:rPr>
        <w:t>2</w:t>
      </w:r>
      <w:r w:rsidR="007C1CF6" w:rsidRPr="00507A9C">
        <w:rPr>
          <w:color w:val="auto"/>
          <w:szCs w:val="24"/>
        </w:rPr>
        <w:t>)</w:t>
      </w:r>
      <w:r w:rsidR="00737EB7" w:rsidRPr="00507A9C">
        <w:rPr>
          <w:color w:val="auto"/>
          <w:szCs w:val="24"/>
        </w:rPr>
        <w:tab/>
      </w:r>
      <w:r w:rsidR="007C1CF6" w:rsidRPr="00507A9C">
        <w:rPr>
          <w:color w:val="auto"/>
          <w:szCs w:val="24"/>
        </w:rPr>
        <w:t>субъекты контроля, указанные в подпункте «б» пункта 2 настоящего Порядка, формируют в системе «АЦК-Финансы» электронный документ «Сведения об обязательствах и договоре БУ/АУ»</w:t>
      </w:r>
      <w:r w:rsidRPr="00507A9C">
        <w:rPr>
          <w:color w:val="auto"/>
          <w:szCs w:val="24"/>
        </w:rPr>
        <w:t xml:space="preserve"> на статус «Принят» и автоматически сформированного электронного документа «Бюджетное обязательство» на статусе «Резерв». </w:t>
      </w:r>
    </w:p>
    <w:p w14:paraId="1A976AE9" w14:textId="1B644AD7" w:rsidR="007C1CF6" w:rsidRPr="00507A9C" w:rsidRDefault="007C1CF6" w:rsidP="00D40910">
      <w:pPr>
        <w:spacing w:line="276" w:lineRule="auto"/>
        <w:ind w:firstLine="709"/>
        <w:jc w:val="both"/>
        <w:rPr>
          <w:color w:val="auto"/>
          <w:szCs w:val="24"/>
        </w:rPr>
      </w:pPr>
      <w:r w:rsidRPr="00507A9C">
        <w:rPr>
          <w:color w:val="auto"/>
          <w:szCs w:val="24"/>
        </w:rPr>
        <w:t xml:space="preserve">Субъект контроля, </w:t>
      </w:r>
      <w:r w:rsidR="00265340" w:rsidRPr="00507A9C">
        <w:rPr>
          <w:color w:val="auto"/>
          <w:szCs w:val="24"/>
        </w:rPr>
        <w:t>в течени</w:t>
      </w:r>
      <w:r w:rsidR="008320D8" w:rsidRPr="00507A9C">
        <w:rPr>
          <w:color w:val="auto"/>
          <w:szCs w:val="24"/>
        </w:rPr>
        <w:t>е</w:t>
      </w:r>
      <w:r w:rsidR="00265340" w:rsidRPr="00507A9C">
        <w:rPr>
          <w:color w:val="auto"/>
          <w:szCs w:val="24"/>
        </w:rPr>
        <w:t xml:space="preserve"> </w:t>
      </w:r>
      <w:r w:rsidR="00737EB7" w:rsidRPr="00507A9C">
        <w:rPr>
          <w:color w:val="auto"/>
          <w:szCs w:val="24"/>
        </w:rPr>
        <w:t>10</w:t>
      </w:r>
      <w:r w:rsidR="00265340" w:rsidRPr="00507A9C">
        <w:rPr>
          <w:color w:val="auto"/>
          <w:szCs w:val="24"/>
        </w:rPr>
        <w:t xml:space="preserve"> рабочих дней, следующих за днем</w:t>
      </w:r>
      <w:r w:rsidRPr="00507A9C">
        <w:rPr>
          <w:color w:val="auto"/>
          <w:szCs w:val="24"/>
        </w:rPr>
        <w:t xml:space="preserve"> размещени</w:t>
      </w:r>
      <w:r w:rsidR="00443449" w:rsidRPr="00507A9C">
        <w:rPr>
          <w:color w:val="auto"/>
          <w:szCs w:val="24"/>
        </w:rPr>
        <w:t>я</w:t>
      </w:r>
      <w:r w:rsidRPr="00507A9C">
        <w:rPr>
          <w:color w:val="auto"/>
          <w:szCs w:val="24"/>
        </w:rPr>
        <w:t xml:space="preserve"> сведений о заключенном муниципальном контракте в ЕИС, уточняет необходимые поля в электронных документах «Договор» или «Сведения об обязательствах и договоре БУ/АУ» путем их перерегистрации в системе «АЦК-Финансы». </w:t>
      </w:r>
    </w:p>
    <w:p w14:paraId="46ACBE40" w14:textId="5264ABF3" w:rsidR="00CA3D9C" w:rsidRPr="00507A9C" w:rsidRDefault="00CA3D9C" w:rsidP="00D40910">
      <w:pPr>
        <w:pStyle w:val="1f7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507A9C">
        <w:rPr>
          <w:b/>
          <w:bCs/>
          <w:color w:val="auto"/>
          <w:sz w:val="24"/>
          <w:szCs w:val="24"/>
        </w:rPr>
        <w:t>9</w:t>
      </w:r>
      <w:r w:rsidR="007C1CF6" w:rsidRPr="00507A9C">
        <w:rPr>
          <w:color w:val="auto"/>
          <w:sz w:val="24"/>
          <w:szCs w:val="24"/>
        </w:rPr>
        <w:t>.</w:t>
      </w:r>
      <w:r w:rsidR="00737EB7" w:rsidRPr="00507A9C">
        <w:rPr>
          <w:color w:val="auto"/>
          <w:sz w:val="24"/>
          <w:szCs w:val="24"/>
        </w:rPr>
        <w:tab/>
      </w:r>
      <w:r w:rsidRPr="00507A9C">
        <w:rPr>
          <w:color w:val="auto"/>
          <w:sz w:val="24"/>
          <w:szCs w:val="24"/>
          <w:lang w:bidi="ru-RU"/>
        </w:rPr>
        <w:t>Субъекты контроля для оплаты в текущем финансовом году по контрактам, заключенным в соответствии с требованиями Федерального закона № 44-ФЗ и предусмотренным Планами-графиками закупок предшествующих периодов, обеспечивают своевременное направление электронных документов в систему «АЦК-Финансы» с учетом следующих особенностей.</w:t>
      </w:r>
    </w:p>
    <w:p w14:paraId="6C0B6541" w14:textId="3972710D" w:rsidR="00CA3D9C" w:rsidRPr="00D40910" w:rsidRDefault="00CA3D9C" w:rsidP="00D40910">
      <w:pPr>
        <w:pStyle w:val="1f7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507A9C">
        <w:rPr>
          <w:color w:val="auto"/>
          <w:sz w:val="24"/>
          <w:szCs w:val="24"/>
          <w:lang w:bidi="ru-RU"/>
        </w:rPr>
        <w:t>Электронные документы «Договор», сформированные субъектами контроля</w:t>
      </w:r>
      <w:r w:rsidRPr="00D40910">
        <w:rPr>
          <w:color w:val="auto"/>
          <w:sz w:val="24"/>
          <w:szCs w:val="24"/>
          <w:lang w:bidi="ru-RU"/>
        </w:rPr>
        <w:t>, указанными в подпункте «а» пункта 2 настоящего Порядка, и электронные документы «Сведение об обязательствах», сформированные субъектами контроля, указанными в подпунктах «б», «в» и «г» пункта 2 настоящего Порядка, направляются в систему «АЦК-Финансы» в статусе «Принят» с указанием в поле «Тип договора» значения «</w:t>
      </w:r>
      <w:r w:rsidRPr="00443449">
        <w:rPr>
          <w:color w:val="auto"/>
          <w:sz w:val="24"/>
          <w:szCs w:val="24"/>
          <w:lang w:bidi="ru-RU"/>
        </w:rPr>
        <w:t>Закупки прошлых периодов» или «Малые закупки прошлых периодов».</w:t>
      </w:r>
      <w:r w:rsidRPr="00D40910">
        <w:rPr>
          <w:color w:val="auto"/>
          <w:sz w:val="24"/>
          <w:szCs w:val="24"/>
          <w:lang w:bidi="ru-RU"/>
        </w:rPr>
        <w:t xml:space="preserve"> Поле «Номер» остается в том же значении, которое было указано в системе «АЦК- Финансы» предшествующих периодов.</w:t>
      </w:r>
    </w:p>
    <w:p w14:paraId="0C385DCF" w14:textId="36FC7BE7" w:rsidR="00CA3D9C" w:rsidRPr="00D40910" w:rsidRDefault="00CA3D9C" w:rsidP="00D40910">
      <w:pPr>
        <w:pStyle w:val="1f7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 xml:space="preserve">Поле «Общая сумма договора» должно соответствовать цене заключенного контракта. В поле «Сумма текущего года» </w:t>
      </w:r>
      <w:r w:rsidRPr="00C6216C">
        <w:rPr>
          <w:color w:val="auto"/>
          <w:sz w:val="24"/>
          <w:szCs w:val="24"/>
          <w:lang w:bidi="ru-RU"/>
        </w:rPr>
        <w:t xml:space="preserve">указывается </w:t>
      </w:r>
      <w:r w:rsidR="00507A9C" w:rsidRPr="00C6216C">
        <w:rPr>
          <w:color w:val="auto"/>
          <w:sz w:val="24"/>
          <w:szCs w:val="24"/>
          <w:lang w:bidi="ru-RU"/>
        </w:rPr>
        <w:t>остаток средств по договор</w:t>
      </w:r>
      <w:r w:rsidRPr="00C6216C">
        <w:rPr>
          <w:color w:val="auto"/>
          <w:sz w:val="24"/>
          <w:szCs w:val="24"/>
          <w:lang w:bidi="ru-RU"/>
        </w:rPr>
        <w:t>у. В</w:t>
      </w:r>
      <w:r w:rsidRPr="00D40910">
        <w:rPr>
          <w:color w:val="auto"/>
          <w:sz w:val="24"/>
          <w:szCs w:val="24"/>
          <w:lang w:bidi="ru-RU"/>
        </w:rPr>
        <w:t xml:space="preserve"> электронных документах со значением </w:t>
      </w:r>
      <w:r w:rsidRPr="00443449">
        <w:rPr>
          <w:color w:val="auto"/>
          <w:sz w:val="24"/>
          <w:szCs w:val="24"/>
          <w:lang w:bidi="ru-RU"/>
        </w:rPr>
        <w:t>«Закупки прошлых периодов»</w:t>
      </w:r>
      <w:r w:rsidRPr="00D40910">
        <w:rPr>
          <w:color w:val="auto"/>
          <w:sz w:val="24"/>
          <w:szCs w:val="24"/>
          <w:lang w:bidi="ru-RU"/>
        </w:rPr>
        <w:t xml:space="preserve"> в поле «Тип договора» обязательному заполнению подлежит поле «Идентификационный код закупки».</w:t>
      </w:r>
    </w:p>
    <w:p w14:paraId="4A8ACEBA" w14:textId="77777777" w:rsidR="00EF0BF5" w:rsidRPr="00D40910" w:rsidRDefault="00EF0BF5" w:rsidP="00443449">
      <w:pPr>
        <w:pStyle w:val="1f7"/>
        <w:spacing w:line="276" w:lineRule="auto"/>
        <w:ind w:firstLine="709"/>
        <w:jc w:val="both"/>
        <w:rPr>
          <w:color w:val="auto"/>
          <w:sz w:val="24"/>
          <w:szCs w:val="24"/>
          <w:lang w:bidi="ru-RU"/>
        </w:rPr>
      </w:pPr>
      <w:r w:rsidRPr="00D40910">
        <w:rPr>
          <w:color w:val="auto"/>
          <w:sz w:val="24"/>
          <w:szCs w:val="24"/>
          <w:lang w:bidi="ru-RU"/>
        </w:rPr>
        <w:t>Финуправление</w:t>
      </w:r>
      <w:r w:rsidR="00CA3D9C" w:rsidRPr="00D40910">
        <w:rPr>
          <w:color w:val="auto"/>
          <w:sz w:val="24"/>
          <w:szCs w:val="24"/>
          <w:lang w:bidi="ru-RU"/>
        </w:rPr>
        <w:t xml:space="preserve"> при проведении контроля осуществляет сверку электронных документов «Договор» и «Сведение об обязательствах» на наличие в системе «АЦК-Финансы» предшествующих периодов. При этом значение в поле «Сумма текущего года» не должно превышать сумму остатка по</w:t>
      </w:r>
      <w:r w:rsidRPr="00D40910">
        <w:rPr>
          <w:color w:val="auto"/>
          <w:sz w:val="24"/>
          <w:szCs w:val="24"/>
          <w:lang w:bidi="ru-RU"/>
        </w:rPr>
        <w:t xml:space="preserve"> аналогичному электронному документу, зарегистрированному в системе «АЦК- Финансы» в предшествующих периодах.</w:t>
      </w:r>
    </w:p>
    <w:p w14:paraId="25166A68" w14:textId="6CBA3ED9" w:rsidR="00EF0BF5" w:rsidRDefault="00EF0BF5" w:rsidP="00443449">
      <w:pPr>
        <w:spacing w:line="276" w:lineRule="auto"/>
        <w:ind w:firstLine="709"/>
        <w:jc w:val="both"/>
        <w:rPr>
          <w:color w:val="auto"/>
          <w:szCs w:val="24"/>
        </w:rPr>
      </w:pPr>
      <w:r w:rsidRPr="00D40910">
        <w:rPr>
          <w:color w:val="auto"/>
          <w:szCs w:val="24"/>
          <w:lang w:bidi="ru-RU"/>
        </w:rPr>
        <w:t>Срок проведения Финуправлением контроля, предусмотренного пунктом 9 настоящего Порядка, составляет 3 (три) рабочих дня со дня</w:t>
      </w:r>
      <w:r w:rsidRPr="00D40910">
        <w:rPr>
          <w:color w:val="auto"/>
          <w:szCs w:val="24"/>
        </w:rPr>
        <w:t xml:space="preserve"> получения реестра договоров.</w:t>
      </w:r>
    </w:p>
    <w:p w14:paraId="03E7BDB4" w14:textId="77777777" w:rsidR="00443449" w:rsidRPr="00443449" w:rsidRDefault="00443449" w:rsidP="00443449">
      <w:pPr>
        <w:pStyle w:val="1f7"/>
        <w:numPr>
          <w:ilvl w:val="0"/>
          <w:numId w:val="14"/>
        </w:numPr>
        <w:tabs>
          <w:tab w:val="left" w:pos="1325"/>
        </w:tabs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443449">
        <w:rPr>
          <w:color w:val="auto"/>
          <w:sz w:val="24"/>
          <w:szCs w:val="24"/>
        </w:rPr>
        <w:t xml:space="preserve">Субъекты контроля для оплаты расходов, не являющихся закупками и не включенных в План-график закупок, а также для оплаты по контрактам, заключенным в соответствии со статьей 93 Федерального закона № 44-ФЗ, сведения о которых не включаются в реестр контрактов ЕИС, обеспечивают своевременное направление в систему «АЦК-Финансы» электронного документа «Договор» или «Сведение об обязательствах» на статусе «Принят» с указанием в поле «Тип договора» значения «Не указано». </w:t>
      </w:r>
      <w:bookmarkStart w:id="5" w:name="page12"/>
      <w:bookmarkEnd w:id="5"/>
    </w:p>
    <w:p w14:paraId="26D3F7D0" w14:textId="25FBB6ED" w:rsidR="00EF0BF5" w:rsidRPr="00443449" w:rsidRDefault="00EF0BF5" w:rsidP="00443449">
      <w:pPr>
        <w:pStyle w:val="1f7"/>
        <w:numPr>
          <w:ilvl w:val="0"/>
          <w:numId w:val="14"/>
        </w:numPr>
        <w:tabs>
          <w:tab w:val="left" w:pos="1325"/>
        </w:tabs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443449">
        <w:rPr>
          <w:color w:val="auto"/>
          <w:sz w:val="24"/>
          <w:szCs w:val="24"/>
          <w:lang w:bidi="ru-RU"/>
        </w:rPr>
        <w:t>Все электронные документы</w:t>
      </w:r>
      <w:r w:rsidR="00507A9C">
        <w:rPr>
          <w:color w:val="auto"/>
          <w:sz w:val="24"/>
          <w:szCs w:val="24"/>
          <w:lang w:bidi="ru-RU"/>
        </w:rPr>
        <w:t xml:space="preserve"> </w:t>
      </w:r>
      <w:r w:rsidR="00507A9C" w:rsidRPr="00C6216C">
        <w:rPr>
          <w:color w:val="auto"/>
          <w:sz w:val="24"/>
          <w:szCs w:val="24"/>
          <w:lang w:bidi="ru-RU"/>
        </w:rPr>
        <w:t>(за исключение электронных документов, размещенных в ЕИС)</w:t>
      </w:r>
      <w:r w:rsidRPr="00C6216C">
        <w:rPr>
          <w:color w:val="auto"/>
          <w:sz w:val="24"/>
          <w:szCs w:val="24"/>
          <w:lang w:bidi="ru-RU"/>
        </w:rPr>
        <w:t xml:space="preserve"> «Бюджетное обязательство</w:t>
      </w:r>
      <w:r w:rsidRPr="00443449">
        <w:rPr>
          <w:color w:val="auto"/>
          <w:sz w:val="24"/>
          <w:szCs w:val="24"/>
          <w:lang w:bidi="ru-RU"/>
        </w:rPr>
        <w:t>» и «Сведение об обязательствах», направляемые субъектами контроля в систему «АЦК-Финансы», должны содержать подтверждающие сканированные копии документов. Прикрепляемые файлы должны иметь общедоступные и открытые форматы, обеспечивающие возможность просмотра всего документа средствами общедоступного программного обеспечения, и не должны быть зашифрованы или защищены средствами, не позволяющими осуществить ознакомление с их содержимым без дополнительного программного обеспечения, которое требует заключение лицензионного или иного соглашения с правообладателем такого программного обеспечения, если оно предусматривает взимание платы.</w:t>
      </w:r>
    </w:p>
    <w:p w14:paraId="1B1BA1E2" w14:textId="77777777" w:rsidR="00443449" w:rsidRDefault="00EF0BF5" w:rsidP="00443449">
      <w:pPr>
        <w:pStyle w:val="1f7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>Прикрепленные файлы к электронным документам «Бюджетное обязательство» и/или «Сведение об обязательствах» должны быть подписаны электронной подписью лица, имеющего право действовать от имени субъекта контроля.</w:t>
      </w:r>
    </w:p>
    <w:p w14:paraId="05E548AB" w14:textId="1F0E3F83" w:rsidR="00EF0BF5" w:rsidRPr="00D40910" w:rsidRDefault="00EF0BF5" w:rsidP="00443449">
      <w:pPr>
        <w:pStyle w:val="1f7"/>
        <w:numPr>
          <w:ilvl w:val="0"/>
          <w:numId w:val="14"/>
        </w:numPr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 xml:space="preserve">В случае если источником финансирования заключенных контрактов являются средства целевых субсидий, то все «Сведения об обязательствах», направляемые субъектами контроля в систему «АЦК-Финансы», должны быть согласованы с </w:t>
      </w:r>
      <w:r w:rsidR="00D40910" w:rsidRPr="00D40910">
        <w:rPr>
          <w:color w:val="auto"/>
          <w:sz w:val="24"/>
          <w:szCs w:val="24"/>
          <w:lang w:bidi="ru-RU"/>
        </w:rPr>
        <w:t xml:space="preserve">муниципальным </w:t>
      </w:r>
      <w:r w:rsidRPr="00D40910">
        <w:rPr>
          <w:color w:val="auto"/>
          <w:sz w:val="24"/>
          <w:szCs w:val="24"/>
          <w:lang w:bidi="ru-RU"/>
        </w:rPr>
        <w:t xml:space="preserve">органом, осуществляющим функции и полномочия учредителя. Соответствующей отметкой при согласовании таких заключенных </w:t>
      </w:r>
      <w:r w:rsidR="00D40910" w:rsidRPr="00D40910">
        <w:rPr>
          <w:color w:val="auto"/>
          <w:sz w:val="24"/>
          <w:szCs w:val="24"/>
          <w:lang w:bidi="ru-RU"/>
        </w:rPr>
        <w:t>муниципальных</w:t>
      </w:r>
      <w:r w:rsidRPr="00D40910">
        <w:rPr>
          <w:color w:val="auto"/>
          <w:sz w:val="24"/>
          <w:szCs w:val="24"/>
          <w:lang w:bidi="ru-RU"/>
        </w:rPr>
        <w:t xml:space="preserve"> контрактов является подписание электронной подписью электронного документа «Сведение об обязательствах» своего подведомственного учреждения.</w:t>
      </w:r>
    </w:p>
    <w:p w14:paraId="48218D6E" w14:textId="2E1E07CF" w:rsidR="00EF0BF5" w:rsidRPr="00D40910" w:rsidRDefault="00EF0BF5" w:rsidP="00443449">
      <w:pPr>
        <w:pStyle w:val="1f7"/>
        <w:numPr>
          <w:ilvl w:val="0"/>
          <w:numId w:val="14"/>
        </w:numPr>
        <w:tabs>
          <w:tab w:val="left" w:pos="1325"/>
        </w:tabs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 xml:space="preserve">В случае успешного прохождения контроля </w:t>
      </w:r>
      <w:r w:rsidR="00D40910" w:rsidRPr="00D40910">
        <w:rPr>
          <w:color w:val="auto"/>
          <w:sz w:val="24"/>
          <w:szCs w:val="24"/>
          <w:lang w:bidi="ru-RU"/>
        </w:rPr>
        <w:t>Финуправление</w:t>
      </w:r>
      <w:r w:rsidRPr="00D40910">
        <w:rPr>
          <w:color w:val="auto"/>
          <w:sz w:val="24"/>
          <w:szCs w:val="24"/>
          <w:lang w:bidi="ru-RU"/>
        </w:rPr>
        <w:t xml:space="preserve"> переводит «Договор» или «Сведение об обязательствах» на статус «Зарегистрирован». В случае несоответствия сформированного «Договора» или «Сведения об обязательствах» требованиям, установленным настоящим Порядком, </w:t>
      </w:r>
      <w:r w:rsidR="00D40910" w:rsidRPr="00D40910">
        <w:rPr>
          <w:color w:val="auto"/>
          <w:sz w:val="24"/>
          <w:szCs w:val="24"/>
          <w:lang w:bidi="ru-RU"/>
        </w:rPr>
        <w:t>Финуправление</w:t>
      </w:r>
      <w:r w:rsidRPr="00D40910">
        <w:rPr>
          <w:color w:val="auto"/>
          <w:sz w:val="24"/>
          <w:szCs w:val="24"/>
          <w:lang w:bidi="ru-RU"/>
        </w:rPr>
        <w:t xml:space="preserve"> переводит «Договор» или «Сведение об обязательствах» на статус «Отказан» с указанием причины выявленного несоответствия.</w:t>
      </w:r>
    </w:p>
    <w:p w14:paraId="4A3B8F79" w14:textId="38031C45" w:rsidR="00EF0BF5" w:rsidRPr="00D40910" w:rsidRDefault="00D40910" w:rsidP="00443449">
      <w:pPr>
        <w:pStyle w:val="1f7"/>
        <w:numPr>
          <w:ilvl w:val="0"/>
          <w:numId w:val="14"/>
        </w:numPr>
        <w:tabs>
          <w:tab w:val="left" w:pos="1325"/>
        </w:tabs>
        <w:spacing w:line="276" w:lineRule="auto"/>
        <w:ind w:left="0"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 xml:space="preserve">Финуправление </w:t>
      </w:r>
      <w:r w:rsidR="00EF0BF5" w:rsidRPr="00D40910">
        <w:rPr>
          <w:color w:val="auto"/>
          <w:sz w:val="24"/>
          <w:szCs w:val="24"/>
          <w:lang w:bidi="ru-RU"/>
        </w:rPr>
        <w:t>вправе осуществлять проверку контролируемой информации в первоочередном порядке в следующих случаях:</w:t>
      </w:r>
    </w:p>
    <w:p w14:paraId="69FBFEFA" w14:textId="008CD87D" w:rsidR="00EF0BF5" w:rsidRPr="00D40910" w:rsidRDefault="00EF0BF5" w:rsidP="00443449">
      <w:pPr>
        <w:pStyle w:val="1f7"/>
        <w:numPr>
          <w:ilvl w:val="0"/>
          <w:numId w:val="13"/>
        </w:numPr>
        <w:tabs>
          <w:tab w:val="left" w:pos="1196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 xml:space="preserve">при предоставлении в </w:t>
      </w:r>
      <w:r w:rsidR="00D40910" w:rsidRPr="00D40910">
        <w:rPr>
          <w:color w:val="auto"/>
          <w:sz w:val="24"/>
          <w:szCs w:val="24"/>
          <w:lang w:bidi="ru-RU"/>
        </w:rPr>
        <w:t xml:space="preserve">Финуправление </w:t>
      </w:r>
      <w:r w:rsidRPr="00D40910">
        <w:rPr>
          <w:color w:val="auto"/>
          <w:sz w:val="24"/>
          <w:szCs w:val="24"/>
          <w:lang w:bidi="ru-RU"/>
        </w:rPr>
        <w:t>посредством «АЦК-Финансы» заявок на оплату расходов (заявок на выплату средств БУ/АУ) для проведения санкционирования соответствующих расходов;</w:t>
      </w:r>
    </w:p>
    <w:p w14:paraId="49939B2A" w14:textId="77777777" w:rsidR="00737EB7" w:rsidRDefault="00EF0BF5" w:rsidP="00737EB7">
      <w:pPr>
        <w:pStyle w:val="1f7"/>
        <w:numPr>
          <w:ilvl w:val="0"/>
          <w:numId w:val="13"/>
        </w:numPr>
        <w:tabs>
          <w:tab w:val="left" w:pos="1201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>при осуществлении закупки в соответствии с пунктом 9 части 1 статьи 93 Федерального закона № 44-ФЗ.</w:t>
      </w:r>
    </w:p>
    <w:p w14:paraId="3D8CFF6E" w14:textId="68E72AAC" w:rsidR="00EF0BF5" w:rsidRPr="00737EB7" w:rsidRDefault="00EF0BF5" w:rsidP="00737EB7">
      <w:pPr>
        <w:pStyle w:val="1f7"/>
        <w:numPr>
          <w:ilvl w:val="0"/>
          <w:numId w:val="14"/>
        </w:numPr>
        <w:tabs>
          <w:tab w:val="left" w:pos="1201"/>
        </w:tabs>
        <w:spacing w:line="276" w:lineRule="auto"/>
        <w:jc w:val="both"/>
        <w:rPr>
          <w:color w:val="auto"/>
          <w:sz w:val="24"/>
          <w:szCs w:val="24"/>
        </w:rPr>
      </w:pPr>
      <w:r w:rsidRPr="00737EB7">
        <w:rPr>
          <w:color w:val="auto"/>
          <w:sz w:val="24"/>
          <w:szCs w:val="24"/>
          <w:lang w:bidi="ru-RU"/>
        </w:rPr>
        <w:t>Субъект контроля несет ответственность за:</w:t>
      </w:r>
    </w:p>
    <w:p w14:paraId="2E2D0F78" w14:textId="77777777" w:rsidR="00737EB7" w:rsidRDefault="00EF0BF5" w:rsidP="00737EB7">
      <w:pPr>
        <w:pStyle w:val="1f7"/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D40910">
        <w:rPr>
          <w:color w:val="auto"/>
          <w:sz w:val="24"/>
          <w:szCs w:val="24"/>
          <w:lang w:bidi="ru-RU"/>
        </w:rPr>
        <w:t>заключение и исполнение контракта в пределах доведенных лимитов бюджетных обязательств, а также за соответствие их утвержденному Плану- графику закупок;</w:t>
      </w:r>
    </w:p>
    <w:p w14:paraId="7158275F" w14:textId="77777777" w:rsidR="00737EB7" w:rsidRDefault="00EF0BF5" w:rsidP="00737EB7">
      <w:pPr>
        <w:pStyle w:val="1f7"/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737EB7">
        <w:rPr>
          <w:color w:val="auto"/>
          <w:sz w:val="24"/>
          <w:szCs w:val="24"/>
          <w:lang w:bidi="ru-RU"/>
        </w:rPr>
        <w:t>полноту и достоверность информации, содержащейся в плане финансово-хозяйственной деятельности учреждения, а также за ее соответствием утвержденному Плану-графику закупок;</w:t>
      </w:r>
    </w:p>
    <w:p w14:paraId="4C57E9CB" w14:textId="77777777" w:rsidR="00737EB7" w:rsidRDefault="00EF0BF5" w:rsidP="00737EB7">
      <w:pPr>
        <w:pStyle w:val="1f7"/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737EB7">
        <w:rPr>
          <w:color w:val="auto"/>
          <w:sz w:val="24"/>
          <w:szCs w:val="24"/>
          <w:lang w:bidi="ru-RU"/>
        </w:rPr>
        <w:t>соблюдение сроков и порядка размещения информации в ЕИС;</w:t>
      </w:r>
    </w:p>
    <w:p w14:paraId="1D01AC4F" w14:textId="63B0FC7E" w:rsidR="00EF0BF5" w:rsidRPr="00737EB7" w:rsidRDefault="00EF0BF5" w:rsidP="00737EB7">
      <w:pPr>
        <w:pStyle w:val="1f7"/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737EB7">
        <w:rPr>
          <w:color w:val="auto"/>
          <w:sz w:val="24"/>
          <w:szCs w:val="24"/>
          <w:lang w:bidi="ru-RU"/>
        </w:rPr>
        <w:t>нарушение бюджетного законодательства и законодательства Российской Федерации о контрактной системе в сфере закупок.</w:t>
      </w:r>
    </w:p>
    <w:p w14:paraId="54063BE8" w14:textId="77777777" w:rsidR="00EF0BF5" w:rsidRDefault="00EF0BF5" w:rsidP="00D40910">
      <w:pPr>
        <w:pStyle w:val="1f7"/>
        <w:tabs>
          <w:tab w:val="left" w:pos="1325"/>
        </w:tabs>
        <w:spacing w:line="276" w:lineRule="auto"/>
        <w:ind w:firstLine="709"/>
        <w:jc w:val="both"/>
        <w:rPr>
          <w:lang w:bidi="ru-RU"/>
        </w:rPr>
      </w:pPr>
    </w:p>
    <w:sectPr w:rsidR="00EF0BF5" w:rsidSect="00281372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8953" w14:textId="77777777" w:rsidR="00BE038A" w:rsidRDefault="00BE038A" w:rsidP="00AE2429">
      <w:r>
        <w:separator/>
      </w:r>
    </w:p>
  </w:endnote>
  <w:endnote w:type="continuationSeparator" w:id="0">
    <w:p w14:paraId="500DC84C" w14:textId="77777777" w:rsidR="00BE038A" w:rsidRDefault="00BE038A" w:rsidP="00AE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D426" w14:textId="77777777" w:rsidR="00BE038A" w:rsidRDefault="00BE038A" w:rsidP="00AE2429">
      <w:r>
        <w:separator/>
      </w:r>
    </w:p>
  </w:footnote>
  <w:footnote w:type="continuationSeparator" w:id="0">
    <w:p w14:paraId="221FD9D5" w14:textId="77777777" w:rsidR="00BE038A" w:rsidRDefault="00BE038A" w:rsidP="00AE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FD2DF96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 w:hint="default"/>
        <w:b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790FC8"/>
    <w:multiLevelType w:val="multilevel"/>
    <w:tmpl w:val="99C8167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6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3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45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22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6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42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197" w:hanging="2160"/>
      </w:pPr>
      <w:rPr>
        <w:rFonts w:hint="default"/>
        <w:color w:val="auto"/>
      </w:rPr>
    </w:lvl>
  </w:abstractNum>
  <w:abstractNum w:abstractNumId="6" w15:restartNumberingAfterBreak="0">
    <w:nsid w:val="11580E84"/>
    <w:multiLevelType w:val="multilevel"/>
    <w:tmpl w:val="FB92A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7" w15:restartNumberingAfterBreak="0">
    <w:nsid w:val="1A72442B"/>
    <w:multiLevelType w:val="multilevel"/>
    <w:tmpl w:val="C1A6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  <w:rPr>
        <w:color w:val="00000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225310A8"/>
    <w:multiLevelType w:val="multilevel"/>
    <w:tmpl w:val="4BAEA6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3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F30C9"/>
    <w:multiLevelType w:val="hybridMultilevel"/>
    <w:tmpl w:val="9E5CD7CE"/>
    <w:lvl w:ilvl="0" w:tplc="9676C862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332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E1B8D89C">
      <w:start w:val="1"/>
      <w:numFmt w:val="decimal"/>
      <w:lvlText w:val=""/>
      <w:lvlJc w:val="left"/>
    </w:lvl>
    <w:lvl w:ilvl="2" w:tplc="83BA1DE2">
      <w:start w:val="1"/>
      <w:numFmt w:val="decimal"/>
      <w:lvlText w:val=""/>
      <w:lvlJc w:val="left"/>
    </w:lvl>
    <w:lvl w:ilvl="3" w:tplc="D054C176">
      <w:start w:val="1"/>
      <w:numFmt w:val="decimal"/>
      <w:lvlText w:val=""/>
      <w:lvlJc w:val="left"/>
    </w:lvl>
    <w:lvl w:ilvl="4" w:tplc="662652DC">
      <w:start w:val="1"/>
      <w:numFmt w:val="decimal"/>
      <w:lvlText w:val=""/>
      <w:lvlJc w:val="left"/>
    </w:lvl>
    <w:lvl w:ilvl="5" w:tplc="2E6894D8">
      <w:start w:val="1"/>
      <w:numFmt w:val="decimal"/>
      <w:lvlText w:val=""/>
      <w:lvlJc w:val="left"/>
    </w:lvl>
    <w:lvl w:ilvl="6" w:tplc="9E362B0E">
      <w:start w:val="1"/>
      <w:numFmt w:val="decimal"/>
      <w:lvlText w:val=""/>
      <w:lvlJc w:val="left"/>
    </w:lvl>
    <w:lvl w:ilvl="7" w:tplc="16EEFAC6">
      <w:start w:val="1"/>
      <w:numFmt w:val="decimal"/>
      <w:lvlText w:val=""/>
      <w:lvlJc w:val="left"/>
    </w:lvl>
    <w:lvl w:ilvl="8" w:tplc="3D2AF3EA">
      <w:start w:val="1"/>
      <w:numFmt w:val="decimal"/>
      <w:lvlText w:val=""/>
      <w:lvlJc w:val="left"/>
    </w:lvl>
  </w:abstractNum>
  <w:abstractNum w:abstractNumId="10" w15:restartNumberingAfterBreak="0">
    <w:nsid w:val="3E3B2FF2"/>
    <w:multiLevelType w:val="multilevel"/>
    <w:tmpl w:val="7514E0F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033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CD40BA"/>
    <w:multiLevelType w:val="hybridMultilevel"/>
    <w:tmpl w:val="62C6B92E"/>
    <w:lvl w:ilvl="0" w:tplc="346C9B0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6B3785"/>
    <w:multiLevelType w:val="hybridMultilevel"/>
    <w:tmpl w:val="5626595C"/>
    <w:lvl w:ilvl="0" w:tplc="AAAE4658">
      <w:start w:val="10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7F42"/>
    <w:multiLevelType w:val="hybridMultilevel"/>
    <w:tmpl w:val="81D43B80"/>
    <w:lvl w:ilvl="0" w:tplc="ECD06C7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3311B0"/>
    <w:multiLevelType w:val="hybridMultilevel"/>
    <w:tmpl w:val="79A07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4D1C2A"/>
    <w:multiLevelType w:val="multilevel"/>
    <w:tmpl w:val="5BC4F38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6" w15:restartNumberingAfterBreak="0">
    <w:nsid w:val="65B767C1"/>
    <w:multiLevelType w:val="multilevel"/>
    <w:tmpl w:val="44829690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3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D8172B"/>
    <w:multiLevelType w:val="multilevel"/>
    <w:tmpl w:val="00447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3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841057"/>
    <w:multiLevelType w:val="multilevel"/>
    <w:tmpl w:val="1CE02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3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70C35"/>
    <w:multiLevelType w:val="multilevel"/>
    <w:tmpl w:val="0908F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33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431956">
    <w:abstractNumId w:val="7"/>
  </w:num>
  <w:num w:numId="2" w16cid:durableId="1954170732">
    <w:abstractNumId w:val="15"/>
  </w:num>
  <w:num w:numId="3" w16cid:durableId="167450332">
    <w:abstractNumId w:val="5"/>
  </w:num>
  <w:num w:numId="4" w16cid:durableId="1324116708">
    <w:abstractNumId w:val="6"/>
  </w:num>
  <w:num w:numId="5" w16cid:durableId="642078722">
    <w:abstractNumId w:val="0"/>
  </w:num>
  <w:num w:numId="6" w16cid:durableId="256527628">
    <w:abstractNumId w:val="1"/>
  </w:num>
  <w:num w:numId="7" w16cid:durableId="340936757">
    <w:abstractNumId w:val="2"/>
  </w:num>
  <w:num w:numId="8" w16cid:durableId="820999250">
    <w:abstractNumId w:val="19"/>
  </w:num>
  <w:num w:numId="9" w16cid:durableId="2081829137">
    <w:abstractNumId w:val="18"/>
  </w:num>
  <w:num w:numId="10" w16cid:durableId="1220895479">
    <w:abstractNumId w:val="16"/>
  </w:num>
  <w:num w:numId="11" w16cid:durableId="1123113749">
    <w:abstractNumId w:val="17"/>
  </w:num>
  <w:num w:numId="12" w16cid:durableId="756904579">
    <w:abstractNumId w:val="10"/>
  </w:num>
  <w:num w:numId="13" w16cid:durableId="742529583">
    <w:abstractNumId w:val="8"/>
  </w:num>
  <w:num w:numId="14" w16cid:durableId="2041347819">
    <w:abstractNumId w:val="12"/>
  </w:num>
  <w:num w:numId="15" w16cid:durableId="312762574">
    <w:abstractNumId w:val="9"/>
  </w:num>
  <w:num w:numId="16" w16cid:durableId="1296720622">
    <w:abstractNumId w:val="11"/>
  </w:num>
  <w:num w:numId="17" w16cid:durableId="759179954">
    <w:abstractNumId w:val="14"/>
  </w:num>
  <w:num w:numId="18" w16cid:durableId="1804538994">
    <w:abstractNumId w:val="3"/>
  </w:num>
  <w:num w:numId="19" w16cid:durableId="796797806">
    <w:abstractNumId w:val="4"/>
  </w:num>
  <w:num w:numId="20" w16cid:durableId="310065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A2"/>
    <w:rsid w:val="00006A51"/>
    <w:rsid w:val="00022582"/>
    <w:rsid w:val="00061911"/>
    <w:rsid w:val="00094D10"/>
    <w:rsid w:val="000B1C1F"/>
    <w:rsid w:val="000C3907"/>
    <w:rsid w:val="000C5317"/>
    <w:rsid w:val="000D7DA1"/>
    <w:rsid w:val="000E5542"/>
    <w:rsid w:val="000E5C22"/>
    <w:rsid w:val="000F3CAF"/>
    <w:rsid w:val="000F4362"/>
    <w:rsid w:val="000F7DDB"/>
    <w:rsid w:val="00102120"/>
    <w:rsid w:val="00102301"/>
    <w:rsid w:val="00114BD3"/>
    <w:rsid w:val="00115595"/>
    <w:rsid w:val="00126C8F"/>
    <w:rsid w:val="0013687D"/>
    <w:rsid w:val="001435CF"/>
    <w:rsid w:val="00146BB2"/>
    <w:rsid w:val="00173EB9"/>
    <w:rsid w:val="00180F06"/>
    <w:rsid w:val="00181043"/>
    <w:rsid w:val="0018368E"/>
    <w:rsid w:val="0018396D"/>
    <w:rsid w:val="001850F6"/>
    <w:rsid w:val="00191A20"/>
    <w:rsid w:val="00192420"/>
    <w:rsid w:val="001B23E4"/>
    <w:rsid w:val="001B263C"/>
    <w:rsid w:val="001B4B20"/>
    <w:rsid w:val="001B6A83"/>
    <w:rsid w:val="001C0553"/>
    <w:rsid w:val="001D5959"/>
    <w:rsid w:val="001E0F94"/>
    <w:rsid w:val="001F40F2"/>
    <w:rsid w:val="0020548E"/>
    <w:rsid w:val="00221D9E"/>
    <w:rsid w:val="00233D37"/>
    <w:rsid w:val="002548CF"/>
    <w:rsid w:val="002550FF"/>
    <w:rsid w:val="00264845"/>
    <w:rsid w:val="00265340"/>
    <w:rsid w:val="0027049A"/>
    <w:rsid w:val="00270A43"/>
    <w:rsid w:val="00271472"/>
    <w:rsid w:val="00271DAA"/>
    <w:rsid w:val="002744A4"/>
    <w:rsid w:val="00281372"/>
    <w:rsid w:val="00283B31"/>
    <w:rsid w:val="00293856"/>
    <w:rsid w:val="002A0BFE"/>
    <w:rsid w:val="002A1306"/>
    <w:rsid w:val="002B03F6"/>
    <w:rsid w:val="002B051C"/>
    <w:rsid w:val="002B31B7"/>
    <w:rsid w:val="002B386E"/>
    <w:rsid w:val="002C187E"/>
    <w:rsid w:val="002D1956"/>
    <w:rsid w:val="002D210E"/>
    <w:rsid w:val="002D3570"/>
    <w:rsid w:val="002E07AF"/>
    <w:rsid w:val="002E0D57"/>
    <w:rsid w:val="00302C3E"/>
    <w:rsid w:val="00307B6C"/>
    <w:rsid w:val="00313E27"/>
    <w:rsid w:val="00321E4F"/>
    <w:rsid w:val="00323636"/>
    <w:rsid w:val="00323B32"/>
    <w:rsid w:val="0032413C"/>
    <w:rsid w:val="00330D7E"/>
    <w:rsid w:val="003411DE"/>
    <w:rsid w:val="00344520"/>
    <w:rsid w:val="003604F3"/>
    <w:rsid w:val="00371BC4"/>
    <w:rsid w:val="003B0123"/>
    <w:rsid w:val="003D33BA"/>
    <w:rsid w:val="003D38E4"/>
    <w:rsid w:val="003E3262"/>
    <w:rsid w:val="003E7DA2"/>
    <w:rsid w:val="003F10EB"/>
    <w:rsid w:val="003F4655"/>
    <w:rsid w:val="00400CE1"/>
    <w:rsid w:val="00401490"/>
    <w:rsid w:val="004049F3"/>
    <w:rsid w:val="00417BC1"/>
    <w:rsid w:val="0043192F"/>
    <w:rsid w:val="00443449"/>
    <w:rsid w:val="00446965"/>
    <w:rsid w:val="00460E58"/>
    <w:rsid w:val="00480404"/>
    <w:rsid w:val="00481DA2"/>
    <w:rsid w:val="0048216C"/>
    <w:rsid w:val="00486FAE"/>
    <w:rsid w:val="00490FC2"/>
    <w:rsid w:val="00492A76"/>
    <w:rsid w:val="00494073"/>
    <w:rsid w:val="00497336"/>
    <w:rsid w:val="00497C03"/>
    <w:rsid w:val="004A2CA5"/>
    <w:rsid w:val="004A55FE"/>
    <w:rsid w:val="004A7393"/>
    <w:rsid w:val="004D1297"/>
    <w:rsid w:val="004E2B70"/>
    <w:rsid w:val="004E3491"/>
    <w:rsid w:val="004E577D"/>
    <w:rsid w:val="005078E3"/>
    <w:rsid w:val="00507A9C"/>
    <w:rsid w:val="00515423"/>
    <w:rsid w:val="005303D7"/>
    <w:rsid w:val="005450BE"/>
    <w:rsid w:val="00551C5E"/>
    <w:rsid w:val="00554136"/>
    <w:rsid w:val="00560842"/>
    <w:rsid w:val="0057424E"/>
    <w:rsid w:val="00576807"/>
    <w:rsid w:val="005849D5"/>
    <w:rsid w:val="005A4DCA"/>
    <w:rsid w:val="005B0C63"/>
    <w:rsid w:val="005B37B9"/>
    <w:rsid w:val="005B4FAF"/>
    <w:rsid w:val="005C0A14"/>
    <w:rsid w:val="005F49BF"/>
    <w:rsid w:val="00650A99"/>
    <w:rsid w:val="006559ED"/>
    <w:rsid w:val="00672BB2"/>
    <w:rsid w:val="00677F1A"/>
    <w:rsid w:val="00692414"/>
    <w:rsid w:val="006A325B"/>
    <w:rsid w:val="006A3B86"/>
    <w:rsid w:val="006B133C"/>
    <w:rsid w:val="006C3136"/>
    <w:rsid w:val="006C500A"/>
    <w:rsid w:val="006C739D"/>
    <w:rsid w:val="006D0004"/>
    <w:rsid w:val="006D38B2"/>
    <w:rsid w:val="006D5FA2"/>
    <w:rsid w:val="006E66C7"/>
    <w:rsid w:val="007012F5"/>
    <w:rsid w:val="00737EB7"/>
    <w:rsid w:val="007514E4"/>
    <w:rsid w:val="00755C71"/>
    <w:rsid w:val="0076347C"/>
    <w:rsid w:val="007717B7"/>
    <w:rsid w:val="007927BE"/>
    <w:rsid w:val="007975CE"/>
    <w:rsid w:val="007A5210"/>
    <w:rsid w:val="007B1947"/>
    <w:rsid w:val="007B38C5"/>
    <w:rsid w:val="007C1CF6"/>
    <w:rsid w:val="007C5569"/>
    <w:rsid w:val="007C74B7"/>
    <w:rsid w:val="007D4D7A"/>
    <w:rsid w:val="007E1671"/>
    <w:rsid w:val="007E3694"/>
    <w:rsid w:val="007F24DB"/>
    <w:rsid w:val="007F44BE"/>
    <w:rsid w:val="0082122E"/>
    <w:rsid w:val="008320D8"/>
    <w:rsid w:val="0084007A"/>
    <w:rsid w:val="00846A09"/>
    <w:rsid w:val="00851789"/>
    <w:rsid w:val="008704A4"/>
    <w:rsid w:val="00872BAD"/>
    <w:rsid w:val="00872C9A"/>
    <w:rsid w:val="00894CD7"/>
    <w:rsid w:val="008A2812"/>
    <w:rsid w:val="008B11A8"/>
    <w:rsid w:val="008B1B78"/>
    <w:rsid w:val="008C08FC"/>
    <w:rsid w:val="008E20C7"/>
    <w:rsid w:val="008E6F78"/>
    <w:rsid w:val="009057C1"/>
    <w:rsid w:val="00917FEC"/>
    <w:rsid w:val="009232A7"/>
    <w:rsid w:val="0092386A"/>
    <w:rsid w:val="00923A8C"/>
    <w:rsid w:val="00930002"/>
    <w:rsid w:val="00941B55"/>
    <w:rsid w:val="00963CEB"/>
    <w:rsid w:val="009653B6"/>
    <w:rsid w:val="00976CE5"/>
    <w:rsid w:val="009B38A2"/>
    <w:rsid w:val="009B689D"/>
    <w:rsid w:val="009B70B1"/>
    <w:rsid w:val="009C6295"/>
    <w:rsid w:val="009E47DA"/>
    <w:rsid w:val="009F2EE4"/>
    <w:rsid w:val="00A00670"/>
    <w:rsid w:val="00A12EDF"/>
    <w:rsid w:val="00A21758"/>
    <w:rsid w:val="00A239C1"/>
    <w:rsid w:val="00A3276A"/>
    <w:rsid w:val="00A42E7D"/>
    <w:rsid w:val="00A4705F"/>
    <w:rsid w:val="00A668E0"/>
    <w:rsid w:val="00A7639B"/>
    <w:rsid w:val="00A841A9"/>
    <w:rsid w:val="00A91307"/>
    <w:rsid w:val="00AE176F"/>
    <w:rsid w:val="00AE2429"/>
    <w:rsid w:val="00AE30A1"/>
    <w:rsid w:val="00AE6E8E"/>
    <w:rsid w:val="00B020D9"/>
    <w:rsid w:val="00B1383B"/>
    <w:rsid w:val="00B2737A"/>
    <w:rsid w:val="00B46993"/>
    <w:rsid w:val="00B605ED"/>
    <w:rsid w:val="00B71EA2"/>
    <w:rsid w:val="00B76661"/>
    <w:rsid w:val="00BA4133"/>
    <w:rsid w:val="00BB60AE"/>
    <w:rsid w:val="00BE038A"/>
    <w:rsid w:val="00BE407B"/>
    <w:rsid w:val="00BE69EF"/>
    <w:rsid w:val="00BF21DB"/>
    <w:rsid w:val="00C30FEF"/>
    <w:rsid w:val="00C33F4F"/>
    <w:rsid w:val="00C46C5C"/>
    <w:rsid w:val="00C56477"/>
    <w:rsid w:val="00C6216C"/>
    <w:rsid w:val="00C63E79"/>
    <w:rsid w:val="00C83524"/>
    <w:rsid w:val="00C8438F"/>
    <w:rsid w:val="00C8587E"/>
    <w:rsid w:val="00C92A61"/>
    <w:rsid w:val="00C9428A"/>
    <w:rsid w:val="00C95AC7"/>
    <w:rsid w:val="00C973E0"/>
    <w:rsid w:val="00CA1968"/>
    <w:rsid w:val="00CA3D9C"/>
    <w:rsid w:val="00CA46EA"/>
    <w:rsid w:val="00CA4B1F"/>
    <w:rsid w:val="00CA5974"/>
    <w:rsid w:val="00CA65B3"/>
    <w:rsid w:val="00CA684A"/>
    <w:rsid w:val="00CA7961"/>
    <w:rsid w:val="00CB74EC"/>
    <w:rsid w:val="00CC60D9"/>
    <w:rsid w:val="00CE0173"/>
    <w:rsid w:val="00CE0F2C"/>
    <w:rsid w:val="00CE7301"/>
    <w:rsid w:val="00CF2D28"/>
    <w:rsid w:val="00CF3D9D"/>
    <w:rsid w:val="00D02396"/>
    <w:rsid w:val="00D05095"/>
    <w:rsid w:val="00D339EC"/>
    <w:rsid w:val="00D34AC3"/>
    <w:rsid w:val="00D35D9B"/>
    <w:rsid w:val="00D40910"/>
    <w:rsid w:val="00D45669"/>
    <w:rsid w:val="00D530D5"/>
    <w:rsid w:val="00D73D29"/>
    <w:rsid w:val="00D96FF3"/>
    <w:rsid w:val="00DA6CCE"/>
    <w:rsid w:val="00DD03B5"/>
    <w:rsid w:val="00DD1494"/>
    <w:rsid w:val="00DD5D93"/>
    <w:rsid w:val="00DF10AB"/>
    <w:rsid w:val="00DF7328"/>
    <w:rsid w:val="00E00CA0"/>
    <w:rsid w:val="00E03CF0"/>
    <w:rsid w:val="00E10465"/>
    <w:rsid w:val="00E13B89"/>
    <w:rsid w:val="00E16C14"/>
    <w:rsid w:val="00E3581E"/>
    <w:rsid w:val="00E403B6"/>
    <w:rsid w:val="00E4613B"/>
    <w:rsid w:val="00E4696E"/>
    <w:rsid w:val="00E51691"/>
    <w:rsid w:val="00E5372D"/>
    <w:rsid w:val="00E54461"/>
    <w:rsid w:val="00E56CF8"/>
    <w:rsid w:val="00E608EE"/>
    <w:rsid w:val="00E6177B"/>
    <w:rsid w:val="00E728CD"/>
    <w:rsid w:val="00E74DE4"/>
    <w:rsid w:val="00EA7912"/>
    <w:rsid w:val="00EB1BFB"/>
    <w:rsid w:val="00EB4B9E"/>
    <w:rsid w:val="00EB79D0"/>
    <w:rsid w:val="00EC46F0"/>
    <w:rsid w:val="00ED2379"/>
    <w:rsid w:val="00ED5102"/>
    <w:rsid w:val="00ED70ED"/>
    <w:rsid w:val="00EF0BF5"/>
    <w:rsid w:val="00EF1AEF"/>
    <w:rsid w:val="00EF2BD0"/>
    <w:rsid w:val="00F03D6D"/>
    <w:rsid w:val="00F0677D"/>
    <w:rsid w:val="00F15C68"/>
    <w:rsid w:val="00F203BC"/>
    <w:rsid w:val="00F27D9C"/>
    <w:rsid w:val="00F30F0F"/>
    <w:rsid w:val="00F31DA6"/>
    <w:rsid w:val="00F40A3E"/>
    <w:rsid w:val="00F41714"/>
    <w:rsid w:val="00F4289C"/>
    <w:rsid w:val="00F50103"/>
    <w:rsid w:val="00F50362"/>
    <w:rsid w:val="00F503C7"/>
    <w:rsid w:val="00F630E4"/>
    <w:rsid w:val="00F9119F"/>
    <w:rsid w:val="00F952D2"/>
    <w:rsid w:val="00F965A2"/>
    <w:rsid w:val="00F970E4"/>
    <w:rsid w:val="00FC1CCF"/>
    <w:rsid w:val="00FE487D"/>
    <w:rsid w:val="00FF3093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14B4"/>
  <w15:docId w15:val="{C67C9CF8-28EF-4A38-9CDB-00DAFEB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jc w:val="center"/>
      <w:outlineLvl w:val="2"/>
    </w:pPr>
    <w:rPr>
      <w:b/>
      <w:sz w:val="48"/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both"/>
      <w:outlineLvl w:val="3"/>
    </w:pPr>
    <w:rPr>
      <w:b/>
      <w:sz w:val="32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0"/>
    <w:link w:val="23"/>
    <w:rPr>
      <w:i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51">
    <w:name w:val="Указатель5"/>
    <w:basedOn w:val="a"/>
    <w:link w:val="52"/>
  </w:style>
  <w:style w:type="character" w:customStyle="1" w:styleId="52">
    <w:name w:val="Указатель5"/>
    <w:basedOn w:val="10"/>
    <w:link w:val="51"/>
    <w:rPr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i/>
    </w:rPr>
  </w:style>
  <w:style w:type="character" w:customStyle="1" w:styleId="36">
    <w:name w:val="Название3"/>
    <w:basedOn w:val="10"/>
    <w:link w:val="35"/>
    <w:rPr>
      <w:i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4">
    <w:name w:val="Заголовок1"/>
    <w:basedOn w:val="a"/>
    <w:next w:val="a3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sz w:val="28"/>
    </w:rPr>
  </w:style>
  <w:style w:type="character" w:customStyle="1" w:styleId="30">
    <w:name w:val="Заголовок 3 Знак"/>
    <w:basedOn w:val="10"/>
    <w:link w:val="3"/>
    <w:rPr>
      <w:b/>
      <w:sz w:val="48"/>
      <w:u w:val="single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53">
    <w:name w:val="Заголовок5"/>
    <w:basedOn w:val="a"/>
    <w:next w:val="a3"/>
    <w:link w:val="54"/>
    <w:pPr>
      <w:keepNext/>
      <w:spacing w:before="240" w:after="120"/>
    </w:pPr>
    <w:rPr>
      <w:rFonts w:ascii="Arial" w:hAnsi="Arial"/>
      <w:sz w:val="28"/>
    </w:rPr>
  </w:style>
  <w:style w:type="character" w:customStyle="1" w:styleId="54">
    <w:name w:val="Заголовок5"/>
    <w:basedOn w:val="10"/>
    <w:link w:val="53"/>
    <w:rPr>
      <w:rFonts w:ascii="Arial" w:hAnsi="Arial"/>
      <w:sz w:val="28"/>
    </w:rPr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25">
    <w:name w:val="Основной шрифт абзаца2"/>
  </w:style>
  <w:style w:type="paragraph" w:customStyle="1" w:styleId="8">
    <w:name w:val="Указатель8"/>
    <w:basedOn w:val="a"/>
    <w:link w:val="80"/>
  </w:style>
  <w:style w:type="character" w:customStyle="1" w:styleId="80">
    <w:name w:val="Указатель8"/>
    <w:basedOn w:val="10"/>
    <w:link w:val="8"/>
    <w:rPr>
      <w:sz w:val="24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71">
    <w:name w:val="Название7"/>
    <w:basedOn w:val="a"/>
    <w:link w:val="72"/>
    <w:pPr>
      <w:spacing w:before="120" w:after="120"/>
    </w:pPr>
    <w:rPr>
      <w:i/>
    </w:rPr>
  </w:style>
  <w:style w:type="character" w:customStyle="1" w:styleId="72">
    <w:name w:val="Название7"/>
    <w:basedOn w:val="10"/>
    <w:link w:val="71"/>
    <w:rPr>
      <w:i/>
      <w:sz w:val="24"/>
    </w:rPr>
  </w:style>
  <w:style w:type="paragraph" w:styleId="a5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5"/>
    <w:rPr>
      <w:sz w:val="24"/>
    </w:rPr>
  </w:style>
  <w:style w:type="paragraph" w:customStyle="1" w:styleId="17">
    <w:name w:val="Знак1 Знак Знак Знак"/>
    <w:basedOn w:val="a"/>
    <w:link w:val="18"/>
    <w:rPr>
      <w:rFonts w:ascii="Verdana" w:hAnsi="Verdana"/>
      <w:sz w:val="20"/>
    </w:rPr>
  </w:style>
  <w:style w:type="character" w:customStyle="1" w:styleId="18">
    <w:name w:val="Знак1 Знак Знак Знак"/>
    <w:basedOn w:val="10"/>
    <w:link w:val="17"/>
    <w:rPr>
      <w:rFonts w:ascii="Verdana" w:hAnsi="Verdana"/>
      <w:sz w:val="20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7">
    <w:name w:val="Абзац списка Знак"/>
    <w:basedOn w:val="10"/>
    <w:link w:val="a6"/>
    <w:rPr>
      <w:rFonts w:ascii="Calibri" w:hAnsi="Calibri"/>
      <w:sz w:val="2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45">
    <w:name w:val="Заголовок4"/>
    <w:basedOn w:val="a"/>
    <w:next w:val="a3"/>
    <w:link w:val="46"/>
    <w:pPr>
      <w:keepNext/>
      <w:spacing w:before="240" w:after="120"/>
    </w:pPr>
    <w:rPr>
      <w:rFonts w:ascii="Arial" w:hAnsi="Arial"/>
      <w:sz w:val="28"/>
    </w:rPr>
  </w:style>
  <w:style w:type="character" w:customStyle="1" w:styleId="46">
    <w:name w:val="Заголовок4"/>
    <w:basedOn w:val="10"/>
    <w:link w:val="45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8">
    <w:name w:val="Текст выноски Знак"/>
    <w:link w:val="a9"/>
    <w:rPr>
      <w:rFonts w:ascii="Segoe UI" w:hAnsi="Segoe UI"/>
      <w:sz w:val="18"/>
    </w:rPr>
  </w:style>
  <w:style w:type="character" w:customStyle="1" w:styleId="a9">
    <w:name w:val="Текст выноски Знак"/>
    <w:link w:val="a8"/>
    <w:rPr>
      <w:rFonts w:ascii="Segoe UI" w:hAnsi="Segoe UI"/>
      <w:sz w:val="18"/>
    </w:rPr>
  </w:style>
  <w:style w:type="paragraph" w:styleId="37">
    <w:name w:val="toc 3"/>
    <w:link w:val="38"/>
    <w:uiPriority w:val="39"/>
    <w:pPr>
      <w:ind w:left="400"/>
    </w:pPr>
  </w:style>
  <w:style w:type="character" w:customStyle="1" w:styleId="38">
    <w:name w:val="Оглавление 3 Знак"/>
    <w:link w:val="3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55">
    <w:name w:val="Название5"/>
    <w:basedOn w:val="a"/>
    <w:link w:val="56"/>
    <w:pPr>
      <w:spacing w:before="120" w:after="120"/>
    </w:pPr>
    <w:rPr>
      <w:i/>
    </w:rPr>
  </w:style>
  <w:style w:type="character" w:customStyle="1" w:styleId="56">
    <w:name w:val="Название5"/>
    <w:basedOn w:val="10"/>
    <w:link w:val="55"/>
    <w:rPr>
      <w:i/>
      <w:sz w:val="24"/>
    </w:rPr>
  </w:style>
  <w:style w:type="paragraph" w:customStyle="1" w:styleId="9">
    <w:name w:val="Указатель9"/>
    <w:basedOn w:val="a"/>
    <w:link w:val="90"/>
  </w:style>
  <w:style w:type="character" w:customStyle="1" w:styleId="90">
    <w:name w:val="Указатель9"/>
    <w:basedOn w:val="10"/>
    <w:link w:val="9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0"/>
    <w:link w:val="110"/>
    <w:rPr>
      <w:sz w:val="24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  <w:rPr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  <w:rPr>
      <w:sz w:val="26"/>
    </w:rPr>
  </w:style>
  <w:style w:type="character" w:customStyle="1" w:styleId="af1">
    <w:name w:val="Верхний колонтитул Знак"/>
    <w:basedOn w:val="10"/>
    <w:link w:val="af0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73">
    <w:name w:val="Указатель7"/>
    <w:basedOn w:val="a"/>
    <w:link w:val="74"/>
  </w:style>
  <w:style w:type="character" w:customStyle="1" w:styleId="74">
    <w:name w:val="Указатель7"/>
    <w:basedOn w:val="10"/>
    <w:link w:val="73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a">
    <w:name w:val="Заголовок2"/>
    <w:basedOn w:val="a"/>
    <w:next w:val="a3"/>
    <w:link w:val="2b"/>
    <w:pPr>
      <w:keepNext/>
      <w:spacing w:before="240" w:after="120"/>
    </w:pPr>
    <w:rPr>
      <w:rFonts w:ascii="Arial" w:hAnsi="Arial"/>
      <w:sz w:val="28"/>
    </w:rPr>
  </w:style>
  <w:style w:type="character" w:customStyle="1" w:styleId="2b">
    <w:name w:val="Заголовок2"/>
    <w:basedOn w:val="10"/>
    <w:link w:val="2a"/>
    <w:rPr>
      <w:rFonts w:ascii="Arial" w:hAnsi="Arial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2c">
    <w:name w:val="Название2"/>
    <w:basedOn w:val="19"/>
    <w:link w:val="2d"/>
    <w:rPr>
      <w:rFonts w:ascii="Arial" w:hAnsi="Arial"/>
      <w:sz w:val="28"/>
    </w:rPr>
  </w:style>
  <w:style w:type="character" w:customStyle="1" w:styleId="2d">
    <w:name w:val="Название2"/>
    <w:basedOn w:val="1a"/>
    <w:link w:val="2c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1b">
    <w:name w:val="Гиперссылка1"/>
    <w:link w:val="af2"/>
    <w:rPr>
      <w:color w:val="0000FF"/>
      <w:u w:val="single"/>
    </w:rPr>
  </w:style>
  <w:style w:type="character" w:styleId="af2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1c">
    <w:name w:val="toc 1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  <w:rPr>
      <w:sz w:val="24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styleId="93">
    <w:name w:val="toc 9"/>
    <w:link w:val="94"/>
    <w:uiPriority w:val="39"/>
    <w:pPr>
      <w:ind w:left="1600"/>
    </w:pPr>
  </w:style>
  <w:style w:type="character" w:customStyle="1" w:styleId="94">
    <w:name w:val="Оглавление 9 Знак"/>
    <w:link w:val="93"/>
  </w:style>
  <w:style w:type="paragraph" w:customStyle="1" w:styleId="1f0">
    <w:name w:val="Номер страницы1"/>
    <w:basedOn w:val="12"/>
    <w:link w:val="1f1"/>
  </w:style>
  <w:style w:type="character" w:customStyle="1" w:styleId="1f1">
    <w:name w:val="Номер страницы1"/>
    <w:basedOn w:val="13"/>
    <w:link w:val="1f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Courier New" w:hAnsi="Courier New"/>
      <w:sz w:val="24"/>
    </w:rPr>
  </w:style>
  <w:style w:type="character" w:customStyle="1" w:styleId="ConsPlusNormal0">
    <w:name w:val="ConsPlusNormal"/>
    <w:link w:val="ConsPlusNormal"/>
    <w:rPr>
      <w:rFonts w:ascii="Courier New" w:hAnsi="Courier New"/>
      <w:sz w:val="24"/>
    </w:rPr>
  </w:style>
  <w:style w:type="paragraph" w:customStyle="1" w:styleId="63">
    <w:name w:val="Название6"/>
    <w:basedOn w:val="a"/>
    <w:next w:val="af3"/>
    <w:link w:val="64"/>
    <w:pPr>
      <w:jc w:val="center"/>
    </w:pPr>
    <w:rPr>
      <w:b/>
      <w:sz w:val="28"/>
    </w:rPr>
  </w:style>
  <w:style w:type="character" w:customStyle="1" w:styleId="64">
    <w:name w:val="Название6"/>
    <w:basedOn w:val="10"/>
    <w:link w:val="63"/>
    <w:rPr>
      <w:b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4">
    <w:name w:val="Balloon Text"/>
    <w:basedOn w:val="a"/>
    <w:link w:val="1f2"/>
    <w:rPr>
      <w:rFonts w:ascii="Segoe UI" w:hAnsi="Segoe UI"/>
      <w:sz w:val="18"/>
    </w:rPr>
  </w:style>
  <w:style w:type="character" w:customStyle="1" w:styleId="1f2">
    <w:name w:val="Текст выноски Знак1"/>
    <w:basedOn w:val="10"/>
    <w:link w:val="af4"/>
    <w:rPr>
      <w:rFonts w:ascii="Segoe UI" w:hAnsi="Segoe UI"/>
      <w:sz w:val="1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83">
    <w:name w:val="toc 8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1f3">
    <w:name w:val="Название1"/>
    <w:basedOn w:val="a"/>
    <w:link w:val="1f4"/>
    <w:pPr>
      <w:spacing w:before="120" w:after="120"/>
    </w:pPr>
    <w:rPr>
      <w:i/>
    </w:rPr>
  </w:style>
  <w:style w:type="character" w:customStyle="1" w:styleId="1f4">
    <w:name w:val="Название1"/>
    <w:basedOn w:val="10"/>
    <w:link w:val="1f3"/>
    <w:rPr>
      <w:i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0">
    <w:name w:val="Указатель12"/>
    <w:basedOn w:val="a"/>
    <w:link w:val="121"/>
  </w:style>
  <w:style w:type="character" w:customStyle="1" w:styleId="121">
    <w:name w:val="Указатель12"/>
    <w:basedOn w:val="10"/>
    <w:link w:val="120"/>
    <w:rPr>
      <w:sz w:val="24"/>
    </w:rPr>
  </w:style>
  <w:style w:type="paragraph" w:customStyle="1" w:styleId="39">
    <w:name w:val="Заголовок3"/>
    <w:basedOn w:val="a"/>
    <w:next w:val="a3"/>
    <w:link w:val="3a"/>
    <w:pPr>
      <w:keepNext/>
      <w:spacing w:before="240" w:after="120"/>
    </w:pPr>
    <w:rPr>
      <w:rFonts w:ascii="Arial" w:hAnsi="Arial"/>
      <w:sz w:val="28"/>
    </w:rPr>
  </w:style>
  <w:style w:type="character" w:customStyle="1" w:styleId="3a">
    <w:name w:val="Заголовок3"/>
    <w:basedOn w:val="10"/>
    <w:link w:val="39"/>
    <w:rPr>
      <w:rFonts w:ascii="Arial" w:hAnsi="Arial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5">
    <w:name w:val="List"/>
    <w:basedOn w:val="a3"/>
    <w:link w:val="af6"/>
  </w:style>
  <w:style w:type="character" w:customStyle="1" w:styleId="af6">
    <w:name w:val="Список Знак"/>
    <w:basedOn w:val="a4"/>
    <w:link w:val="af5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57">
    <w:name w:val="toc 5"/>
    <w:link w:val="58"/>
    <w:uiPriority w:val="39"/>
    <w:pPr>
      <w:ind w:left="800"/>
    </w:pPr>
  </w:style>
  <w:style w:type="character" w:customStyle="1" w:styleId="58">
    <w:name w:val="Оглавление 5 Знак"/>
    <w:link w:val="5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7">
    <w:name w:val="Нижний колонтитул Знак"/>
    <w:link w:val="af8"/>
    <w:rPr>
      <w:sz w:val="24"/>
    </w:rPr>
  </w:style>
  <w:style w:type="character" w:customStyle="1" w:styleId="af8">
    <w:name w:val="Нижний колонтитул Знак"/>
    <w:link w:val="af7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3">
    <w:name w:val="Subtitle"/>
    <w:basedOn w:val="14"/>
    <w:next w:val="a3"/>
    <w:link w:val="af9"/>
    <w:uiPriority w:val="11"/>
    <w:qFormat/>
    <w:pPr>
      <w:jc w:val="center"/>
    </w:pPr>
    <w:rPr>
      <w:i/>
    </w:rPr>
  </w:style>
  <w:style w:type="character" w:customStyle="1" w:styleId="af9">
    <w:name w:val="Подзаголовок Знак"/>
    <w:basedOn w:val="15"/>
    <w:link w:val="af3"/>
    <w:rPr>
      <w:rFonts w:ascii="Arial" w:hAnsi="Arial"/>
      <w:i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49">
    <w:name w:val="Название4"/>
    <w:basedOn w:val="a"/>
    <w:link w:val="4a"/>
    <w:pPr>
      <w:spacing w:before="120" w:after="120"/>
    </w:pPr>
    <w:rPr>
      <w:i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102">
    <w:name w:val="Указатель10"/>
    <w:basedOn w:val="a"/>
    <w:link w:val="103"/>
  </w:style>
  <w:style w:type="character" w:customStyle="1" w:styleId="103">
    <w:name w:val="Указатель10"/>
    <w:basedOn w:val="10"/>
    <w:link w:val="102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styleId="afa">
    <w:name w:val="Title"/>
    <w:basedOn w:val="a"/>
    <w:next w:val="a3"/>
    <w:link w:val="afb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b">
    <w:name w:val="Заголовок Знак"/>
    <w:basedOn w:val="10"/>
    <w:link w:val="afa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b/>
      <w:sz w:val="3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afc">
    <w:name w:val="Основной текст_"/>
    <w:basedOn w:val="a0"/>
    <w:link w:val="1f7"/>
    <w:rsid w:val="00923A8C"/>
    <w:rPr>
      <w:color w:val="303332"/>
      <w:sz w:val="26"/>
      <w:szCs w:val="26"/>
    </w:rPr>
  </w:style>
  <w:style w:type="paragraph" w:customStyle="1" w:styleId="1f7">
    <w:name w:val="Основной текст1"/>
    <w:basedOn w:val="a"/>
    <w:link w:val="afc"/>
    <w:rsid w:val="00923A8C"/>
    <w:pPr>
      <w:widowControl w:val="0"/>
      <w:spacing w:line="257" w:lineRule="auto"/>
      <w:ind w:firstLine="400"/>
    </w:pPr>
    <w:rPr>
      <w:color w:val="30333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E982-0B1A-4BF4-9AA0-DB7483F3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19</cp:revision>
  <cp:lastPrinted>2024-01-15T06:40:00Z</cp:lastPrinted>
  <dcterms:created xsi:type="dcterms:W3CDTF">2022-01-11T05:54:00Z</dcterms:created>
  <dcterms:modified xsi:type="dcterms:W3CDTF">2026-03-13T08:03:00Z</dcterms:modified>
</cp:coreProperties>
</file>